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lang w:val="zh-CN"/>
        </w:rPr>
      </w:pPr>
    </w:p>
    <w:p>
      <w:pPr>
        <w:autoSpaceDE w:val="0"/>
        <w:autoSpaceDN w:val="0"/>
        <w:adjustRightInd w:val="0"/>
        <w:spacing w:line="760" w:lineRule="exact"/>
        <w:jc w:val="center"/>
        <w:rPr>
          <w:rFonts w:cs="华文中宋" w:asciiTheme="minorEastAsia" w:hAnsiTheme="minorEastAsia"/>
          <w:b/>
          <w:bCs/>
          <w:color w:val="000000"/>
          <w:sz w:val="52"/>
          <w:szCs w:val="52"/>
          <w:lang w:val="zh-CN"/>
        </w:rPr>
      </w:pPr>
      <w:r>
        <w:rPr>
          <w:rFonts w:hint="eastAsia" w:cs="华文中宋" w:asciiTheme="minorEastAsia" w:hAnsiTheme="minorEastAsia"/>
          <w:b/>
          <w:bCs/>
          <w:color w:val="000000"/>
          <w:sz w:val="52"/>
          <w:szCs w:val="52"/>
          <w:lang w:val="zh-CN"/>
        </w:rPr>
        <w:t>涡阳县人民医院</w:t>
      </w:r>
    </w:p>
    <w:p>
      <w:pPr>
        <w:autoSpaceDE w:val="0"/>
        <w:autoSpaceDN w:val="0"/>
        <w:adjustRightInd w:val="0"/>
        <w:spacing w:line="760" w:lineRule="exact"/>
        <w:jc w:val="center"/>
        <w:rPr>
          <w:rFonts w:cs="华文中宋" w:asciiTheme="minorEastAsia" w:hAnsiTheme="minorEastAsia"/>
          <w:b/>
          <w:bCs/>
          <w:color w:val="000000"/>
          <w:sz w:val="52"/>
          <w:szCs w:val="52"/>
          <w:lang w:val="zh-CN"/>
        </w:rPr>
      </w:pPr>
      <w:r>
        <w:rPr>
          <w:rFonts w:hint="eastAsia" w:cs="华文中宋" w:asciiTheme="minorEastAsia" w:hAnsiTheme="minorEastAsia"/>
          <w:b/>
          <w:bCs/>
          <w:color w:val="000000"/>
          <w:sz w:val="52"/>
          <w:szCs w:val="52"/>
          <w:lang w:val="zh-CN"/>
        </w:rPr>
        <w:t>注射泵、输液泵等新大楼科室搬迁紧缺小型设备供货及相关服务项目</w:t>
      </w:r>
    </w:p>
    <w:p>
      <w:pPr>
        <w:spacing w:line="760" w:lineRule="exact"/>
        <w:rPr>
          <w:rFonts w:asciiTheme="minorEastAsia" w:hAnsiTheme="minorEastAsia"/>
          <w:sz w:val="32"/>
          <w:szCs w:val="36"/>
        </w:rPr>
      </w:pPr>
    </w:p>
    <w:p>
      <w:pPr>
        <w:pStyle w:val="2"/>
        <w:rPr>
          <w:rFonts w:asciiTheme="minorEastAsia" w:hAnsiTheme="minorEastAsia" w:eastAsiaTheme="minorEastAsia"/>
        </w:rPr>
      </w:pPr>
    </w:p>
    <w:p>
      <w:pPr>
        <w:spacing w:line="1000" w:lineRule="exact"/>
        <w:jc w:val="center"/>
        <w:rPr>
          <w:rFonts w:asciiTheme="minorEastAsia" w:hAnsiTheme="minorEastAsia"/>
          <w:b/>
          <w:color w:val="000000"/>
          <w:sz w:val="96"/>
          <w:szCs w:val="120"/>
        </w:rPr>
      </w:pPr>
      <w:r>
        <w:rPr>
          <w:rFonts w:hint="eastAsia" w:asciiTheme="minorEastAsia" w:hAnsiTheme="minorEastAsia"/>
          <w:b/>
          <w:color w:val="000000"/>
          <w:sz w:val="96"/>
          <w:szCs w:val="120"/>
        </w:rPr>
        <w:t>采</w:t>
      </w:r>
      <w:r>
        <w:rPr>
          <w:rFonts w:asciiTheme="minorEastAsia" w:hAnsiTheme="minorEastAsia"/>
          <w:b/>
          <w:color w:val="000000"/>
          <w:sz w:val="96"/>
          <w:szCs w:val="120"/>
        </w:rPr>
        <w:t xml:space="preserve"> 购 文 件</w:t>
      </w:r>
      <w:r>
        <w:rPr>
          <w:rFonts w:hint="eastAsia" w:asciiTheme="minorEastAsia" w:hAnsiTheme="minorEastAsia"/>
          <w:b/>
          <w:color w:val="000000"/>
          <w:sz w:val="96"/>
          <w:szCs w:val="120"/>
        </w:rPr>
        <w:t xml:space="preserve"> </w:t>
      </w:r>
    </w:p>
    <w:p>
      <w:pPr>
        <w:jc w:val="center"/>
        <w:rPr>
          <w:rFonts w:asciiTheme="minorEastAsia" w:hAnsiTheme="minorEastAsia"/>
          <w:b/>
          <w:color w:val="000000"/>
          <w:sz w:val="28"/>
          <w:szCs w:val="28"/>
        </w:rPr>
      </w:pPr>
    </w:p>
    <w:p>
      <w:pPr>
        <w:jc w:val="center"/>
        <w:rPr>
          <w:rFonts w:asciiTheme="minorEastAsia" w:hAnsiTheme="minorEastAsia"/>
          <w:b/>
          <w:color w:val="000000"/>
          <w:sz w:val="28"/>
          <w:szCs w:val="28"/>
        </w:rPr>
      </w:pPr>
      <w:r>
        <w:rPr>
          <w:rFonts w:hint="eastAsia" w:asciiTheme="minorEastAsia" w:hAnsiTheme="minorEastAsia"/>
          <w:b/>
          <w:color w:val="000000"/>
          <w:sz w:val="28"/>
          <w:szCs w:val="28"/>
        </w:rPr>
        <w:t>招标编号：GYZC-2024-021号</w:t>
      </w:r>
    </w:p>
    <w:p>
      <w:pPr>
        <w:jc w:val="center"/>
        <w:rPr>
          <w:rFonts w:asciiTheme="minorEastAsia" w:hAnsiTheme="minorEastAsia"/>
          <w:sz w:val="32"/>
          <w:szCs w:val="36"/>
        </w:rPr>
      </w:pPr>
    </w:p>
    <w:p>
      <w:pPr>
        <w:rPr>
          <w:rFonts w:asciiTheme="minorEastAsia" w:hAnsiTheme="minorEastAsia"/>
          <w:sz w:val="32"/>
          <w:szCs w:val="36"/>
        </w:rPr>
      </w:pPr>
    </w:p>
    <w:p>
      <w:pPr>
        <w:pStyle w:val="5"/>
        <w:rPr>
          <w:rFonts w:asciiTheme="minorEastAsia" w:hAnsiTheme="minorEastAsia"/>
          <w:szCs w:val="36"/>
        </w:rPr>
      </w:pPr>
    </w:p>
    <w:p>
      <w:pPr>
        <w:pStyle w:val="5"/>
        <w:rPr>
          <w:rFonts w:asciiTheme="minorEastAsia" w:hAnsiTheme="minorEastAsia"/>
          <w:szCs w:val="36"/>
        </w:rPr>
      </w:pPr>
    </w:p>
    <w:p>
      <w:pPr>
        <w:pStyle w:val="5"/>
        <w:rPr>
          <w:rFonts w:asciiTheme="minorEastAsia" w:hAnsiTheme="minorEastAsia"/>
          <w:szCs w:val="36"/>
        </w:rPr>
      </w:pPr>
    </w:p>
    <w:p>
      <w:pPr>
        <w:pStyle w:val="5"/>
        <w:rPr>
          <w:rFonts w:asciiTheme="minorEastAsia" w:hAnsiTheme="minorEastAsia"/>
          <w:szCs w:val="36"/>
        </w:rPr>
      </w:pPr>
    </w:p>
    <w:p>
      <w:pPr>
        <w:pStyle w:val="5"/>
        <w:rPr>
          <w:rFonts w:asciiTheme="minorEastAsia" w:hAnsiTheme="minorEastAsia"/>
          <w:szCs w:val="36"/>
        </w:rPr>
      </w:pPr>
    </w:p>
    <w:p>
      <w:pPr>
        <w:pStyle w:val="5"/>
        <w:rPr>
          <w:rFonts w:asciiTheme="minorEastAsia" w:hAnsiTheme="minorEastAsia"/>
          <w:szCs w:val="36"/>
        </w:rPr>
      </w:pPr>
    </w:p>
    <w:p>
      <w:pPr>
        <w:pStyle w:val="5"/>
        <w:rPr>
          <w:rFonts w:asciiTheme="minorEastAsia" w:hAnsiTheme="minorEastAsia"/>
          <w:szCs w:val="36"/>
        </w:rPr>
      </w:pPr>
    </w:p>
    <w:p>
      <w:pPr>
        <w:pStyle w:val="5"/>
        <w:rPr>
          <w:rFonts w:asciiTheme="minorEastAsia" w:hAnsiTheme="minorEastAsia"/>
          <w:szCs w:val="36"/>
        </w:rPr>
      </w:pPr>
    </w:p>
    <w:p>
      <w:pPr>
        <w:spacing w:line="240" w:lineRule="atLeast"/>
        <w:ind w:firstLine="2711" w:firstLineChars="900"/>
        <w:rPr>
          <w:rFonts w:cs="宋体" w:asciiTheme="minorEastAsia" w:hAnsiTheme="minorEastAsia"/>
          <w:b/>
          <w:color w:val="000000"/>
          <w:sz w:val="30"/>
          <w:szCs w:val="30"/>
        </w:rPr>
      </w:pPr>
      <w:r>
        <w:rPr>
          <w:rFonts w:hint="eastAsia" w:cs="宋体" w:asciiTheme="minorEastAsia" w:hAnsiTheme="minorEastAsia"/>
          <w:b/>
          <w:color w:val="000000"/>
          <w:sz w:val="30"/>
          <w:szCs w:val="30"/>
        </w:rPr>
        <w:t>招</w:t>
      </w:r>
      <w:r>
        <w:rPr>
          <w:rFonts w:cs="宋体" w:asciiTheme="minorEastAsia" w:hAnsiTheme="minorEastAsia"/>
          <w:b/>
          <w:color w:val="000000"/>
          <w:sz w:val="30"/>
          <w:szCs w:val="30"/>
        </w:rPr>
        <w:t xml:space="preserve"> 标 人：涡阳县人民医院</w:t>
      </w:r>
    </w:p>
    <w:p>
      <w:pPr>
        <w:spacing w:line="240" w:lineRule="atLeast"/>
        <w:ind w:firstLine="2720" w:firstLineChars="903"/>
        <w:rPr>
          <w:rFonts w:cs="宋体" w:asciiTheme="minorEastAsia" w:hAnsiTheme="minorEastAsia"/>
          <w:b/>
          <w:color w:val="000000"/>
          <w:sz w:val="30"/>
          <w:szCs w:val="30"/>
        </w:rPr>
      </w:pPr>
      <w:r>
        <w:rPr>
          <w:rFonts w:hint="eastAsia" w:cs="宋体" w:asciiTheme="minorEastAsia" w:hAnsiTheme="minorEastAsia"/>
          <w:b/>
          <w:color w:val="000000"/>
          <w:sz w:val="30"/>
          <w:szCs w:val="30"/>
        </w:rPr>
        <w:t>编制时间：二○二四年三月</w:t>
      </w:r>
    </w:p>
    <w:p>
      <w:pPr>
        <w:pStyle w:val="5"/>
        <w:jc w:val="left"/>
        <w:rPr>
          <w:rFonts w:cs="宋体" w:asciiTheme="minorEastAsia" w:hAnsiTheme="minorEastAsia"/>
          <w:b/>
          <w:color w:val="000000"/>
          <w:sz w:val="30"/>
          <w:szCs w:val="30"/>
        </w:rPr>
      </w:pPr>
    </w:p>
    <w:p>
      <w:pPr>
        <w:pStyle w:val="5"/>
        <w:jc w:val="left"/>
        <w:rPr>
          <w:rFonts w:cs="宋体" w:asciiTheme="minorEastAsia" w:hAnsiTheme="minorEastAsia"/>
          <w:b/>
          <w:color w:val="000000"/>
          <w:sz w:val="30"/>
          <w:szCs w:val="30"/>
        </w:rPr>
      </w:pPr>
    </w:p>
    <w:p>
      <w:pPr>
        <w:spacing w:line="700" w:lineRule="exact"/>
        <w:jc w:val="center"/>
        <w:rPr>
          <w:rFonts w:cs="等线" w:asciiTheme="minorEastAsia" w:hAnsiTheme="minorEastAsia"/>
          <w:b/>
          <w:sz w:val="40"/>
          <w:szCs w:val="44"/>
        </w:rPr>
      </w:pPr>
      <w:r>
        <w:rPr>
          <w:rFonts w:hint="eastAsia" w:cs="等线" w:asciiTheme="minorEastAsia" w:hAnsiTheme="minorEastAsia"/>
          <w:b/>
          <w:sz w:val="40"/>
          <w:szCs w:val="44"/>
        </w:rPr>
        <w:t>涡阳县人民医院注射泵、输液泵等新大楼科室搬迁紧缺小型设备供货及相关服务项目采购公告</w:t>
      </w:r>
    </w:p>
    <w:p>
      <w:pPr>
        <w:pStyle w:val="6"/>
        <w:spacing w:beforeAutospacing="0" w:afterAutospacing="0" w:line="400" w:lineRule="exact"/>
        <w:ind w:firstLine="643" w:firstLineChars="200"/>
        <w:rPr>
          <w:rFonts w:cs="等线" w:asciiTheme="minorEastAsia" w:hAnsiTheme="minorEastAsia"/>
          <w:b/>
          <w:bCs/>
          <w:sz w:val="32"/>
          <w:szCs w:val="32"/>
        </w:rPr>
      </w:pPr>
    </w:p>
    <w:p>
      <w:pPr>
        <w:pStyle w:val="6"/>
        <w:spacing w:before="108" w:beforeLines="25" w:beforeAutospacing="0" w:after="108" w:afterLines="25" w:afterAutospacing="0" w:line="400" w:lineRule="exact"/>
        <w:ind w:firstLine="482" w:firstLineChars="200"/>
        <w:rPr>
          <w:rFonts w:cs="等线" w:asciiTheme="minorEastAsia" w:hAnsiTheme="minorEastAsia"/>
          <w:b/>
          <w:bCs/>
          <w:szCs w:val="32"/>
        </w:rPr>
      </w:pPr>
      <w:r>
        <w:rPr>
          <w:rFonts w:hint="eastAsia" w:cs="等线" w:asciiTheme="minorEastAsia" w:hAnsiTheme="minorEastAsia"/>
          <w:b/>
          <w:bCs/>
          <w:szCs w:val="32"/>
        </w:rPr>
        <w:t>一、项目基本情况</w:t>
      </w:r>
    </w:p>
    <w:p>
      <w:pPr>
        <w:pStyle w:val="14"/>
        <w:spacing w:line="400" w:lineRule="exact"/>
        <w:ind w:firstLine="480"/>
        <w:rPr>
          <w:rFonts w:cs="等线" w:asciiTheme="minorEastAsia" w:hAnsiTheme="minorEastAsia"/>
          <w:b/>
          <w:bCs/>
          <w:szCs w:val="32"/>
        </w:rPr>
      </w:pPr>
      <w:r>
        <w:rPr>
          <w:rFonts w:hint="eastAsia" w:cs="等线" w:asciiTheme="minorEastAsia" w:hAnsiTheme="minorEastAsia"/>
          <w:szCs w:val="32"/>
        </w:rPr>
        <w:t>1、项目名称：</w:t>
      </w:r>
      <w:r>
        <w:rPr>
          <w:rFonts w:hint="eastAsia" w:cs="等线" w:asciiTheme="minorEastAsia" w:hAnsiTheme="minorEastAsia"/>
          <w:b/>
          <w:bCs/>
          <w:szCs w:val="32"/>
        </w:rPr>
        <w:t>涡阳县人民医院注射泵、输液泵等新大楼科室搬迁紧缺小型设备供货及相关服务项目</w:t>
      </w:r>
    </w:p>
    <w:p>
      <w:pPr>
        <w:pStyle w:val="6"/>
        <w:spacing w:beforeAutospacing="0" w:afterAutospacing="0" w:line="400" w:lineRule="exact"/>
        <w:ind w:firstLine="480" w:firstLineChars="200"/>
        <w:rPr>
          <w:rFonts w:cs="等线" w:asciiTheme="minorEastAsia" w:hAnsiTheme="minorEastAsia"/>
          <w:szCs w:val="32"/>
        </w:rPr>
      </w:pPr>
      <w:r>
        <w:rPr>
          <w:rFonts w:hint="eastAsia" w:cs="等线" w:asciiTheme="minorEastAsia" w:hAnsiTheme="minorEastAsia"/>
          <w:szCs w:val="32"/>
        </w:rPr>
        <w:t>2、招标编号：GYZC-2024-021号</w:t>
      </w:r>
    </w:p>
    <w:p>
      <w:pPr>
        <w:pStyle w:val="6"/>
        <w:spacing w:beforeAutospacing="0" w:afterAutospacing="0" w:line="400" w:lineRule="exact"/>
        <w:ind w:firstLine="480" w:firstLineChars="200"/>
        <w:rPr>
          <w:rFonts w:cs="等线" w:asciiTheme="minorEastAsia" w:hAnsiTheme="minorEastAsia"/>
          <w:szCs w:val="32"/>
        </w:rPr>
      </w:pPr>
      <w:r>
        <w:rPr>
          <w:rFonts w:hint="eastAsia" w:cs="等线" w:asciiTheme="minorEastAsia" w:hAnsiTheme="minorEastAsia"/>
          <w:szCs w:val="32"/>
        </w:rPr>
        <w:t>3、采购方式：询价谈判</w:t>
      </w:r>
    </w:p>
    <w:p>
      <w:pPr>
        <w:pStyle w:val="6"/>
        <w:spacing w:beforeAutospacing="0" w:afterAutospacing="0" w:line="400" w:lineRule="exact"/>
        <w:ind w:firstLine="480" w:firstLineChars="200"/>
        <w:rPr>
          <w:rFonts w:cs="等线" w:asciiTheme="minorEastAsia" w:hAnsiTheme="minorEastAsia"/>
          <w:szCs w:val="32"/>
        </w:rPr>
      </w:pPr>
      <w:r>
        <w:rPr>
          <w:rFonts w:hint="eastAsia" w:cs="等线" w:asciiTheme="minorEastAsia" w:hAnsiTheme="minorEastAsia"/>
          <w:szCs w:val="32"/>
        </w:rPr>
        <w:t>4、预算金额</w:t>
      </w:r>
      <w:r>
        <w:rPr>
          <w:rFonts w:hint="eastAsia" w:cs="等线" w:asciiTheme="minorEastAsia" w:hAnsiTheme="minorEastAsia"/>
          <w:b/>
          <w:bCs/>
          <w:szCs w:val="32"/>
        </w:rPr>
        <w:t>：</w:t>
      </w:r>
      <w:r>
        <w:rPr>
          <w:rFonts w:hint="eastAsia" w:cs="等线" w:asciiTheme="minorEastAsia" w:hAnsiTheme="minorEastAsia"/>
          <w:b/>
          <w:bCs/>
          <w:szCs w:val="32"/>
          <w:lang w:val="en-US" w:eastAsia="zh-CN"/>
        </w:rPr>
        <w:t>/</w:t>
      </w:r>
    </w:p>
    <w:p>
      <w:pPr>
        <w:pStyle w:val="6"/>
        <w:spacing w:beforeAutospacing="0" w:afterAutospacing="0" w:line="400" w:lineRule="exact"/>
        <w:ind w:firstLine="480" w:firstLineChars="200"/>
        <w:rPr>
          <w:rFonts w:cs="等线" w:asciiTheme="minorEastAsia" w:hAnsiTheme="minorEastAsia"/>
          <w:szCs w:val="32"/>
        </w:rPr>
      </w:pPr>
      <w:r>
        <w:rPr>
          <w:rFonts w:hint="eastAsia" w:cs="等线" w:asciiTheme="minorEastAsia" w:hAnsiTheme="minorEastAsia"/>
          <w:szCs w:val="32"/>
        </w:rPr>
        <w:t>5、最高限价</w:t>
      </w:r>
      <w:r>
        <w:rPr>
          <w:rFonts w:hint="eastAsia" w:cs="等线" w:asciiTheme="minorEastAsia" w:hAnsiTheme="minorEastAsia"/>
          <w:b/>
          <w:bCs/>
          <w:szCs w:val="32"/>
        </w:rPr>
        <w:t>：</w:t>
      </w:r>
      <w:r>
        <w:rPr>
          <w:rFonts w:hint="eastAsia" w:cs="等线" w:asciiTheme="minorEastAsia" w:hAnsiTheme="minorEastAsia"/>
          <w:szCs w:val="32"/>
          <w:lang w:val="en-US" w:eastAsia="zh-CN"/>
        </w:rPr>
        <w:t>283000</w:t>
      </w:r>
      <w:r>
        <w:rPr>
          <w:rFonts w:hint="eastAsia" w:cs="等线" w:asciiTheme="minorEastAsia" w:hAnsiTheme="minorEastAsia"/>
          <w:szCs w:val="32"/>
        </w:rPr>
        <w:t>元</w:t>
      </w:r>
    </w:p>
    <w:p>
      <w:pPr>
        <w:pStyle w:val="6"/>
        <w:spacing w:beforeAutospacing="0" w:afterAutospacing="0" w:line="400" w:lineRule="exact"/>
        <w:ind w:firstLine="480" w:firstLineChars="200"/>
        <w:rPr>
          <w:rFonts w:cs="等线" w:asciiTheme="minorEastAsia" w:hAnsiTheme="minorEastAsia"/>
          <w:szCs w:val="32"/>
        </w:rPr>
      </w:pPr>
      <w:r>
        <w:rPr>
          <w:rFonts w:hint="eastAsia" w:cs="等线" w:asciiTheme="minorEastAsia" w:hAnsiTheme="minorEastAsia"/>
          <w:szCs w:val="32"/>
        </w:rPr>
        <w:t>6、资金性质：自有资金</w:t>
      </w:r>
    </w:p>
    <w:p>
      <w:pPr>
        <w:pStyle w:val="14"/>
        <w:spacing w:line="400" w:lineRule="exact"/>
        <w:ind w:firstLine="480"/>
        <w:rPr>
          <w:rFonts w:cs="等线" w:asciiTheme="minorEastAsia" w:hAnsiTheme="minorEastAsia"/>
          <w:szCs w:val="32"/>
        </w:rPr>
      </w:pPr>
      <w:r>
        <w:rPr>
          <w:rFonts w:hint="eastAsia" w:cs="等线" w:asciiTheme="minorEastAsia" w:hAnsiTheme="minorEastAsia"/>
          <w:szCs w:val="32"/>
        </w:rPr>
        <w:t>7、招标范围：</w:t>
      </w:r>
      <w:r>
        <w:rPr>
          <w:rFonts w:hint="eastAsia" w:cs="等线" w:asciiTheme="minorEastAsia" w:hAnsiTheme="minorEastAsia"/>
          <w:szCs w:val="32"/>
          <w:lang w:eastAsia="zh-CN"/>
        </w:rPr>
        <w:t>监护仪</w:t>
      </w:r>
      <w:r>
        <w:rPr>
          <w:rFonts w:hint="eastAsia" w:cs="等线" w:asciiTheme="minorEastAsia" w:hAnsiTheme="minorEastAsia"/>
          <w:szCs w:val="32"/>
          <w:lang w:val="en-US" w:eastAsia="zh-CN"/>
        </w:rPr>
        <w:t>20台、单通道</w:t>
      </w:r>
      <w:r>
        <w:rPr>
          <w:rFonts w:hint="eastAsia" w:cs="宋体" w:asciiTheme="minorEastAsia" w:hAnsiTheme="minorEastAsia"/>
          <w:color w:val="000000"/>
          <w:kern w:val="0"/>
        </w:rPr>
        <w:t>注射泵</w:t>
      </w:r>
      <w:r>
        <w:rPr>
          <w:rFonts w:hint="eastAsia" w:cs="宋体" w:asciiTheme="minorEastAsia" w:hAnsiTheme="minorEastAsia"/>
          <w:color w:val="000000"/>
          <w:kern w:val="0"/>
          <w:lang w:val="en-US" w:eastAsia="zh-CN"/>
        </w:rPr>
        <w:t>10台</w:t>
      </w:r>
      <w:r>
        <w:rPr>
          <w:rFonts w:hint="eastAsia" w:cs="宋体" w:asciiTheme="minorEastAsia" w:hAnsiTheme="minorEastAsia"/>
          <w:color w:val="000000"/>
          <w:kern w:val="0"/>
        </w:rPr>
        <w:t>、输液泵供货</w:t>
      </w:r>
      <w:r>
        <w:rPr>
          <w:rFonts w:hint="eastAsia" w:cs="宋体" w:asciiTheme="minorEastAsia" w:hAnsiTheme="minorEastAsia"/>
          <w:color w:val="000000"/>
          <w:kern w:val="0"/>
          <w:lang w:val="en-US" w:eastAsia="zh-CN"/>
        </w:rPr>
        <w:t>10台</w:t>
      </w:r>
    </w:p>
    <w:p>
      <w:pPr>
        <w:pStyle w:val="6"/>
        <w:spacing w:beforeAutospacing="0" w:afterAutospacing="0" w:line="400" w:lineRule="exact"/>
        <w:ind w:firstLine="480" w:firstLineChars="200"/>
        <w:rPr>
          <w:rFonts w:cs="等线" w:asciiTheme="minorEastAsia" w:hAnsiTheme="minorEastAsia"/>
          <w:szCs w:val="32"/>
        </w:rPr>
      </w:pPr>
      <w:r>
        <w:rPr>
          <w:rFonts w:hint="eastAsia" w:cs="等线" w:asciiTheme="minorEastAsia" w:hAnsiTheme="minorEastAsia"/>
          <w:szCs w:val="32"/>
        </w:rPr>
        <w:t>8</w:t>
      </w:r>
      <w:r>
        <w:rPr>
          <w:rFonts w:hint="eastAsia" w:cs="等线" w:asciiTheme="minorEastAsia" w:hAnsiTheme="minorEastAsia"/>
          <w:kern w:val="2"/>
          <w:szCs w:val="32"/>
        </w:rPr>
        <w:t>、供货及安装期：合同签订后5个工作日</w:t>
      </w:r>
    </w:p>
    <w:p>
      <w:pPr>
        <w:pStyle w:val="6"/>
        <w:spacing w:before="108" w:beforeLines="25" w:beforeAutospacing="0" w:after="108" w:afterLines="25" w:afterAutospacing="0" w:line="400" w:lineRule="exact"/>
        <w:ind w:firstLine="482" w:firstLineChars="200"/>
        <w:rPr>
          <w:rFonts w:cs="等线" w:asciiTheme="minorEastAsia" w:hAnsiTheme="minorEastAsia"/>
          <w:b/>
          <w:bCs/>
          <w:szCs w:val="32"/>
        </w:rPr>
      </w:pPr>
      <w:r>
        <w:rPr>
          <w:rFonts w:hint="eastAsia" w:cs="等线" w:asciiTheme="minorEastAsia" w:hAnsiTheme="minorEastAsia"/>
          <w:b/>
          <w:bCs/>
          <w:szCs w:val="32"/>
        </w:rPr>
        <w:t>二、报价人资格要求：</w:t>
      </w:r>
    </w:p>
    <w:p>
      <w:pPr>
        <w:spacing w:line="400" w:lineRule="exact"/>
        <w:ind w:firstLine="480" w:firstLineChars="200"/>
        <w:rPr>
          <w:rFonts w:cs="等线" w:asciiTheme="minorEastAsia" w:hAnsiTheme="minorEastAsia"/>
          <w:szCs w:val="32"/>
        </w:rPr>
      </w:pPr>
      <w:r>
        <w:rPr>
          <w:rFonts w:cs="等线" w:asciiTheme="minorEastAsia" w:hAnsiTheme="minorEastAsia"/>
          <w:szCs w:val="32"/>
        </w:rPr>
        <w:t>1、满足《中华人民共和国政府采购法》第二十二条规定，即：</w:t>
      </w:r>
    </w:p>
    <w:p>
      <w:pPr>
        <w:spacing w:line="400" w:lineRule="exact"/>
        <w:ind w:firstLine="480" w:firstLineChars="200"/>
        <w:rPr>
          <w:rFonts w:cs="等线" w:asciiTheme="minorEastAsia" w:hAnsiTheme="minorEastAsia"/>
          <w:szCs w:val="32"/>
        </w:rPr>
      </w:pPr>
      <w:r>
        <w:rPr>
          <w:rFonts w:hint="eastAsia" w:cs="等线" w:asciiTheme="minorEastAsia" w:hAnsiTheme="minorEastAsia"/>
          <w:szCs w:val="32"/>
        </w:rPr>
        <w:t>（</w:t>
      </w:r>
      <w:r>
        <w:rPr>
          <w:rFonts w:cs="等线" w:asciiTheme="minorEastAsia" w:hAnsiTheme="minorEastAsia"/>
          <w:szCs w:val="32"/>
        </w:rPr>
        <w:t>1）具有独立承担民事责任的能力；</w:t>
      </w:r>
    </w:p>
    <w:p>
      <w:pPr>
        <w:spacing w:line="400" w:lineRule="exact"/>
        <w:ind w:firstLine="480" w:firstLineChars="200"/>
        <w:rPr>
          <w:rFonts w:cs="等线" w:asciiTheme="minorEastAsia" w:hAnsiTheme="minorEastAsia"/>
          <w:szCs w:val="32"/>
        </w:rPr>
      </w:pPr>
      <w:r>
        <w:rPr>
          <w:rFonts w:hint="eastAsia" w:cs="等线" w:asciiTheme="minorEastAsia" w:hAnsiTheme="minorEastAsia"/>
          <w:szCs w:val="32"/>
        </w:rPr>
        <w:t>（</w:t>
      </w:r>
      <w:r>
        <w:rPr>
          <w:rFonts w:cs="等线" w:asciiTheme="minorEastAsia" w:hAnsiTheme="minorEastAsia"/>
          <w:szCs w:val="32"/>
        </w:rPr>
        <w:t>2）具有良好的商业信誉和健全的财务会计制度；</w:t>
      </w:r>
    </w:p>
    <w:p>
      <w:pPr>
        <w:spacing w:line="400" w:lineRule="exact"/>
        <w:ind w:firstLine="480" w:firstLineChars="200"/>
        <w:rPr>
          <w:rFonts w:cs="等线" w:asciiTheme="minorEastAsia" w:hAnsiTheme="minorEastAsia"/>
          <w:szCs w:val="32"/>
        </w:rPr>
      </w:pPr>
      <w:r>
        <w:rPr>
          <w:rFonts w:hint="eastAsia" w:cs="等线" w:asciiTheme="minorEastAsia" w:hAnsiTheme="minorEastAsia"/>
          <w:szCs w:val="32"/>
        </w:rPr>
        <w:t>（</w:t>
      </w:r>
      <w:r>
        <w:rPr>
          <w:rFonts w:cs="等线" w:asciiTheme="minorEastAsia" w:hAnsiTheme="minorEastAsia"/>
          <w:szCs w:val="32"/>
        </w:rPr>
        <w:t>3）具有履行合同所必需的设备和专业技术能力；</w:t>
      </w:r>
    </w:p>
    <w:p>
      <w:pPr>
        <w:spacing w:line="400" w:lineRule="exact"/>
        <w:ind w:firstLine="480" w:firstLineChars="200"/>
        <w:rPr>
          <w:rFonts w:cs="等线" w:asciiTheme="minorEastAsia" w:hAnsiTheme="minorEastAsia"/>
          <w:szCs w:val="32"/>
        </w:rPr>
      </w:pPr>
      <w:r>
        <w:rPr>
          <w:rFonts w:hint="eastAsia" w:cs="等线" w:asciiTheme="minorEastAsia" w:hAnsiTheme="minorEastAsia"/>
          <w:szCs w:val="32"/>
        </w:rPr>
        <w:t>（</w:t>
      </w:r>
      <w:r>
        <w:rPr>
          <w:rFonts w:cs="等线" w:asciiTheme="minorEastAsia" w:hAnsiTheme="minorEastAsia"/>
          <w:szCs w:val="32"/>
        </w:rPr>
        <w:t>4）有依法缴纳税收和社会保障资金的良好记录；</w:t>
      </w:r>
    </w:p>
    <w:p>
      <w:pPr>
        <w:spacing w:line="400" w:lineRule="exact"/>
        <w:ind w:firstLine="480" w:firstLineChars="200"/>
        <w:rPr>
          <w:rFonts w:cs="等线" w:asciiTheme="minorEastAsia" w:hAnsiTheme="minorEastAsia"/>
          <w:szCs w:val="32"/>
        </w:rPr>
      </w:pPr>
      <w:r>
        <w:rPr>
          <w:rFonts w:hint="eastAsia" w:cs="等线" w:asciiTheme="minorEastAsia" w:hAnsiTheme="minorEastAsia"/>
          <w:szCs w:val="32"/>
        </w:rPr>
        <w:t>（</w:t>
      </w:r>
      <w:r>
        <w:rPr>
          <w:rFonts w:cs="等线" w:asciiTheme="minorEastAsia" w:hAnsiTheme="minorEastAsia"/>
          <w:szCs w:val="32"/>
        </w:rPr>
        <w:t>5）参加政府采购活动前三年内，在经营活动中没有重大违法记录；</w:t>
      </w:r>
    </w:p>
    <w:p>
      <w:pPr>
        <w:spacing w:line="400" w:lineRule="exact"/>
        <w:ind w:firstLine="480" w:firstLineChars="200"/>
        <w:rPr>
          <w:rFonts w:cs="等线" w:asciiTheme="minorEastAsia" w:hAnsiTheme="minorEastAsia"/>
          <w:szCs w:val="32"/>
        </w:rPr>
      </w:pPr>
      <w:r>
        <w:rPr>
          <w:rFonts w:hint="eastAsia" w:cs="等线" w:asciiTheme="minorEastAsia" w:hAnsiTheme="minorEastAsia"/>
          <w:szCs w:val="32"/>
        </w:rPr>
        <w:t>（</w:t>
      </w:r>
      <w:r>
        <w:rPr>
          <w:rFonts w:cs="等线" w:asciiTheme="minorEastAsia" w:hAnsiTheme="minorEastAsia"/>
          <w:szCs w:val="32"/>
        </w:rPr>
        <w:t>6）法律、行政法规规定的其他条件。</w:t>
      </w:r>
    </w:p>
    <w:p>
      <w:pPr>
        <w:spacing w:line="400" w:lineRule="exact"/>
        <w:ind w:firstLine="480" w:firstLineChars="200"/>
        <w:rPr>
          <w:rFonts w:cs="等线" w:asciiTheme="minorEastAsia" w:hAnsiTheme="minorEastAsia"/>
          <w:szCs w:val="32"/>
        </w:rPr>
      </w:pPr>
      <w:r>
        <w:rPr>
          <w:rFonts w:cs="等线" w:asciiTheme="minorEastAsia" w:hAnsiTheme="minorEastAsia"/>
          <w:szCs w:val="32"/>
        </w:rPr>
        <w:t>2、单位负责人为同一人或者存在直接控股、管理关系的不同投标人，不得参加本项目同一合同项下的政府采购活动。</w:t>
      </w:r>
    </w:p>
    <w:p>
      <w:pPr>
        <w:spacing w:line="400" w:lineRule="exact"/>
        <w:ind w:firstLine="480" w:firstLineChars="200"/>
        <w:rPr>
          <w:rFonts w:cs="等线" w:asciiTheme="minorEastAsia" w:hAnsiTheme="minorEastAsia"/>
          <w:szCs w:val="32"/>
        </w:rPr>
      </w:pPr>
      <w:r>
        <w:rPr>
          <w:rFonts w:cs="等线" w:asciiTheme="minorEastAsia" w:hAnsiTheme="minorEastAsia"/>
          <w:szCs w:val="32"/>
        </w:rPr>
        <w:t>3、未被列入失信被执行人、重大税收违法失信主体，未被列入政府采购严重违法失信行为记录名单。</w:t>
      </w:r>
    </w:p>
    <w:p>
      <w:pPr>
        <w:spacing w:line="400" w:lineRule="exact"/>
        <w:ind w:firstLine="480" w:firstLineChars="200"/>
        <w:rPr>
          <w:rFonts w:cs="等线" w:asciiTheme="minorEastAsia" w:hAnsiTheme="minorEastAsia"/>
          <w:szCs w:val="32"/>
        </w:rPr>
      </w:pPr>
      <w:r>
        <w:rPr>
          <w:rFonts w:cs="等线" w:asciiTheme="minorEastAsia" w:hAnsiTheme="minorEastAsia"/>
          <w:szCs w:val="32"/>
        </w:rPr>
        <w:t>4、落实政府采购政策需满足的资格要求：/</w:t>
      </w:r>
    </w:p>
    <w:p>
      <w:pPr>
        <w:spacing w:line="400" w:lineRule="exact"/>
        <w:ind w:firstLine="480" w:firstLineChars="200"/>
        <w:rPr>
          <w:rFonts w:cs="等线" w:asciiTheme="minorEastAsia" w:hAnsiTheme="minorEastAsia"/>
          <w:szCs w:val="32"/>
        </w:rPr>
      </w:pPr>
      <w:r>
        <w:rPr>
          <w:rFonts w:cs="等线" w:asciiTheme="minorEastAsia" w:hAnsiTheme="minorEastAsia"/>
          <w:szCs w:val="32"/>
        </w:rPr>
        <w:t>5、本项目的特定资格要求：</w:t>
      </w:r>
    </w:p>
    <w:p>
      <w:pPr>
        <w:spacing w:line="400" w:lineRule="exact"/>
        <w:ind w:left="240" w:leftChars="100" w:right="240" w:rightChars="100" w:firstLine="480" w:firstLineChars="200"/>
        <w:rPr>
          <w:rFonts w:cs="等线" w:asciiTheme="minorEastAsia" w:hAnsiTheme="minorEastAsia"/>
          <w:szCs w:val="32"/>
        </w:rPr>
      </w:pPr>
      <w:r>
        <w:rPr>
          <w:rFonts w:hint="eastAsia" w:cs="等线" w:asciiTheme="minorEastAsia" w:hAnsiTheme="minorEastAsia"/>
          <w:szCs w:val="32"/>
        </w:rPr>
        <w:t>⑴具有医疗器械经营许可证（或备案证），范围包含所供设备类别。</w:t>
      </w:r>
    </w:p>
    <w:p>
      <w:pPr>
        <w:spacing w:line="400" w:lineRule="exact"/>
        <w:ind w:firstLine="480" w:firstLineChars="200"/>
        <w:rPr>
          <w:rFonts w:cs="等线" w:asciiTheme="minorEastAsia" w:hAnsiTheme="minorEastAsia"/>
          <w:szCs w:val="32"/>
        </w:rPr>
      </w:pPr>
      <w:r>
        <w:rPr>
          <w:rFonts w:cs="等线" w:asciiTheme="minorEastAsia" w:hAnsiTheme="minorEastAsia"/>
          <w:szCs w:val="32"/>
        </w:rPr>
        <w:t>6、本项目不接受联合体投标。</w:t>
      </w:r>
    </w:p>
    <w:p>
      <w:pPr>
        <w:pStyle w:val="6"/>
        <w:spacing w:before="108" w:beforeLines="25" w:beforeAutospacing="0" w:after="108" w:afterLines="25" w:afterAutospacing="0" w:line="400" w:lineRule="exact"/>
        <w:ind w:firstLine="482" w:firstLineChars="200"/>
        <w:rPr>
          <w:rFonts w:cs="等线" w:asciiTheme="minorEastAsia" w:hAnsiTheme="minorEastAsia"/>
          <w:b/>
          <w:bCs/>
          <w:szCs w:val="32"/>
        </w:rPr>
      </w:pPr>
      <w:r>
        <w:rPr>
          <w:rFonts w:hint="eastAsia" w:cs="等线" w:asciiTheme="minorEastAsia" w:hAnsiTheme="minorEastAsia"/>
          <w:b/>
          <w:bCs/>
          <w:szCs w:val="32"/>
        </w:rPr>
        <w:t>三、报名和获取采购文件</w:t>
      </w:r>
    </w:p>
    <w:p>
      <w:pPr>
        <w:pStyle w:val="6"/>
        <w:spacing w:beforeAutospacing="0" w:afterAutospacing="0" w:line="400" w:lineRule="exact"/>
        <w:ind w:firstLine="480" w:firstLineChars="200"/>
        <w:rPr>
          <w:rFonts w:cs="等线" w:asciiTheme="minorEastAsia" w:hAnsiTheme="minorEastAsia"/>
          <w:szCs w:val="32"/>
        </w:rPr>
      </w:pPr>
      <w:r>
        <w:rPr>
          <w:rFonts w:hint="eastAsia" w:cs="等线" w:asciiTheme="minorEastAsia" w:hAnsiTheme="minorEastAsia"/>
          <w:szCs w:val="32"/>
        </w:rPr>
        <w:t>1.时间：自公告发布之日起至2024年3月26日下午15:30分前（北京时间）。</w:t>
      </w:r>
    </w:p>
    <w:p>
      <w:pPr>
        <w:pStyle w:val="6"/>
        <w:spacing w:beforeAutospacing="0" w:afterAutospacing="0" w:line="400" w:lineRule="exact"/>
        <w:ind w:firstLine="480" w:firstLineChars="200"/>
        <w:rPr>
          <w:rFonts w:cs="等线" w:asciiTheme="minorEastAsia" w:hAnsiTheme="minorEastAsia"/>
          <w:szCs w:val="32"/>
        </w:rPr>
      </w:pPr>
      <w:r>
        <w:rPr>
          <w:rFonts w:hint="eastAsia" w:cs="等线" w:asciiTheme="minorEastAsia" w:hAnsiTheme="minorEastAsia"/>
          <w:szCs w:val="32"/>
        </w:rPr>
        <w:t>2.采购文件：采购文件自行下载，也可直接到招标办索取。</w:t>
      </w:r>
    </w:p>
    <w:p>
      <w:pPr>
        <w:pStyle w:val="6"/>
        <w:spacing w:beforeAutospacing="0" w:afterAutospacing="0" w:line="400" w:lineRule="exact"/>
        <w:ind w:firstLine="480" w:firstLineChars="200"/>
        <w:rPr>
          <w:rFonts w:cs="等线" w:asciiTheme="minorEastAsia" w:hAnsiTheme="minorEastAsia"/>
          <w:szCs w:val="32"/>
        </w:rPr>
      </w:pPr>
      <w:r>
        <w:rPr>
          <w:rFonts w:hint="eastAsia" w:cs="等线" w:asciiTheme="minorEastAsia" w:hAnsiTheme="minorEastAsia"/>
          <w:szCs w:val="32"/>
        </w:rPr>
        <w:t>3.报名方式：有意参加者，无须提前报名，于响应文件提交及开启截止日期前到现场直接参与本项目的投标。</w:t>
      </w:r>
    </w:p>
    <w:p>
      <w:pPr>
        <w:pStyle w:val="6"/>
        <w:spacing w:before="108" w:beforeLines="25" w:beforeAutospacing="0" w:after="108" w:afterLines="25" w:afterAutospacing="0" w:line="400" w:lineRule="exact"/>
        <w:ind w:firstLine="482" w:firstLineChars="200"/>
        <w:rPr>
          <w:rFonts w:cs="等线" w:asciiTheme="minorEastAsia" w:hAnsiTheme="minorEastAsia"/>
          <w:b/>
          <w:bCs/>
          <w:szCs w:val="32"/>
        </w:rPr>
      </w:pPr>
      <w:r>
        <w:rPr>
          <w:rFonts w:hint="eastAsia" w:cs="等线" w:asciiTheme="minorEastAsia" w:hAnsiTheme="minorEastAsia"/>
          <w:b/>
          <w:bCs/>
          <w:szCs w:val="32"/>
        </w:rPr>
        <w:t>四、响应文件提交及开启</w:t>
      </w:r>
    </w:p>
    <w:p>
      <w:pPr>
        <w:pStyle w:val="6"/>
        <w:spacing w:beforeAutospacing="0" w:afterAutospacing="0" w:line="400" w:lineRule="exact"/>
        <w:ind w:firstLine="480" w:firstLineChars="200"/>
        <w:rPr>
          <w:rFonts w:cs="等线" w:asciiTheme="minorEastAsia" w:hAnsiTheme="minorEastAsia"/>
          <w:szCs w:val="32"/>
        </w:rPr>
      </w:pPr>
      <w:r>
        <w:rPr>
          <w:rFonts w:hint="eastAsia" w:cs="等线" w:asciiTheme="minorEastAsia" w:hAnsiTheme="minorEastAsia"/>
          <w:szCs w:val="32"/>
        </w:rPr>
        <w:t>1.截止时间：2024年3月</w:t>
      </w:r>
      <w:r>
        <w:rPr>
          <w:rFonts w:hint="eastAsia" w:cs="等线" w:asciiTheme="minorEastAsia" w:hAnsiTheme="minorEastAsia"/>
          <w:szCs w:val="32"/>
          <w:shd w:val="clear" w:color="auto" w:fill="FFFF00"/>
        </w:rPr>
        <w:t>26日下午15:30分</w:t>
      </w:r>
      <w:r>
        <w:rPr>
          <w:rFonts w:hint="eastAsia" w:cs="等线" w:asciiTheme="minorEastAsia" w:hAnsiTheme="minorEastAsia"/>
          <w:szCs w:val="32"/>
        </w:rPr>
        <w:t>（北京时间）。  </w:t>
      </w:r>
    </w:p>
    <w:p>
      <w:pPr>
        <w:pStyle w:val="6"/>
        <w:spacing w:beforeAutospacing="0" w:afterAutospacing="0" w:line="400" w:lineRule="exact"/>
        <w:ind w:firstLine="480" w:firstLineChars="200"/>
        <w:rPr>
          <w:rFonts w:cs="等线" w:asciiTheme="minorEastAsia" w:hAnsiTheme="minorEastAsia"/>
          <w:szCs w:val="32"/>
        </w:rPr>
      </w:pPr>
      <w:r>
        <w:rPr>
          <w:rFonts w:hint="eastAsia" w:cs="等线" w:asciiTheme="minorEastAsia" w:hAnsiTheme="minorEastAsia"/>
          <w:szCs w:val="32"/>
        </w:rPr>
        <w:t>2.地点：涡阳县人民医院（急救中心）医技综合楼九楼会议室（涡阳县城关街道向阳大道189号）。</w:t>
      </w:r>
    </w:p>
    <w:p>
      <w:pPr>
        <w:pStyle w:val="6"/>
        <w:spacing w:beforeAutospacing="0" w:afterAutospacing="0" w:line="400" w:lineRule="exact"/>
        <w:ind w:firstLine="480" w:firstLineChars="200"/>
        <w:rPr>
          <w:rFonts w:cs="等线" w:asciiTheme="minorEastAsia" w:hAnsiTheme="minorEastAsia"/>
          <w:szCs w:val="32"/>
        </w:rPr>
      </w:pPr>
      <w:r>
        <w:rPr>
          <w:rFonts w:hint="eastAsia" w:cs="等线" w:asciiTheme="minorEastAsia" w:hAnsiTheme="minorEastAsia"/>
          <w:szCs w:val="32"/>
        </w:rPr>
        <w:t>3.响应文件数量：</w:t>
      </w:r>
      <w:r>
        <w:rPr>
          <w:rFonts w:hint="eastAsia" w:cs="等线" w:asciiTheme="minorEastAsia" w:hAnsiTheme="minorEastAsia"/>
          <w:b/>
          <w:bCs/>
          <w:szCs w:val="32"/>
        </w:rPr>
        <w:t>一正二副，</w:t>
      </w:r>
      <w:r>
        <w:rPr>
          <w:rFonts w:hint="eastAsia" w:cs="等线" w:asciiTheme="minorEastAsia" w:hAnsiTheme="minorEastAsia"/>
          <w:szCs w:val="32"/>
        </w:rPr>
        <w:t>密封后于截止时间递交。</w:t>
      </w:r>
    </w:p>
    <w:p>
      <w:pPr>
        <w:pStyle w:val="6"/>
        <w:spacing w:beforeAutospacing="0" w:afterAutospacing="0" w:line="400" w:lineRule="exact"/>
        <w:ind w:firstLine="480" w:firstLineChars="200"/>
        <w:rPr>
          <w:rFonts w:cs="等线" w:asciiTheme="minorEastAsia" w:hAnsiTheme="minorEastAsia"/>
          <w:szCs w:val="32"/>
        </w:rPr>
      </w:pPr>
      <w:r>
        <w:rPr>
          <w:rFonts w:hint="eastAsia" w:cs="等线" w:asciiTheme="minorEastAsia" w:hAnsiTheme="minorEastAsia"/>
          <w:szCs w:val="32"/>
        </w:rPr>
        <w:t>4.为保持评审议价谈判现场秩序，</w:t>
      </w:r>
      <w:r>
        <w:rPr>
          <w:rFonts w:hint="eastAsia" w:cs="等线" w:asciiTheme="minorEastAsia" w:hAnsiTheme="minorEastAsia"/>
          <w:b/>
          <w:bCs/>
          <w:szCs w:val="32"/>
        </w:rPr>
        <w:t>每个参与投标单件只允许委托授权人一人进入现场，其他人员谢绝进入，请理解并予以配合。</w:t>
      </w:r>
    </w:p>
    <w:p>
      <w:pPr>
        <w:pStyle w:val="6"/>
        <w:spacing w:before="108" w:beforeLines="25" w:beforeAutospacing="0" w:after="108" w:afterLines="25" w:afterAutospacing="0" w:line="400" w:lineRule="exact"/>
        <w:ind w:firstLine="482" w:firstLineChars="200"/>
        <w:rPr>
          <w:rFonts w:cs="等线" w:asciiTheme="minorEastAsia" w:hAnsiTheme="minorEastAsia"/>
          <w:b/>
          <w:bCs/>
          <w:szCs w:val="32"/>
        </w:rPr>
      </w:pPr>
      <w:r>
        <w:rPr>
          <w:rFonts w:hint="eastAsia" w:cs="等线" w:asciiTheme="minorEastAsia" w:hAnsiTheme="minorEastAsia"/>
          <w:b/>
          <w:bCs/>
          <w:szCs w:val="32"/>
        </w:rPr>
        <w:t>五、咨询联系方式</w:t>
      </w:r>
    </w:p>
    <w:p>
      <w:pPr>
        <w:pStyle w:val="6"/>
        <w:spacing w:beforeAutospacing="0" w:afterAutospacing="0" w:line="400" w:lineRule="exact"/>
        <w:ind w:firstLine="480" w:firstLineChars="200"/>
        <w:rPr>
          <w:rFonts w:cs="等线" w:asciiTheme="minorEastAsia" w:hAnsiTheme="minorEastAsia"/>
          <w:szCs w:val="32"/>
        </w:rPr>
      </w:pPr>
      <w:r>
        <w:rPr>
          <w:rFonts w:hint="eastAsia" w:cs="等线" w:asciiTheme="minorEastAsia" w:hAnsiTheme="minorEastAsia"/>
          <w:szCs w:val="32"/>
        </w:rPr>
        <w:t>项目单位：涡阳县人民医院</w:t>
      </w:r>
    </w:p>
    <w:p>
      <w:pPr>
        <w:pStyle w:val="6"/>
        <w:spacing w:beforeAutospacing="0" w:afterAutospacing="0" w:line="400" w:lineRule="exact"/>
        <w:ind w:firstLine="480" w:firstLineChars="200"/>
        <w:rPr>
          <w:rFonts w:cs="等线" w:asciiTheme="minorEastAsia" w:hAnsiTheme="minorEastAsia"/>
          <w:szCs w:val="32"/>
        </w:rPr>
      </w:pPr>
      <w:r>
        <w:rPr>
          <w:rFonts w:hint="eastAsia" w:cs="等线" w:asciiTheme="minorEastAsia" w:hAnsiTheme="minorEastAsia"/>
          <w:szCs w:val="32"/>
        </w:rPr>
        <w:t>地址：涡阳县城关街道向阳大道189号</w:t>
      </w:r>
    </w:p>
    <w:p>
      <w:pPr>
        <w:pStyle w:val="6"/>
        <w:spacing w:beforeAutospacing="0" w:afterAutospacing="0" w:line="400" w:lineRule="exact"/>
        <w:ind w:firstLine="480" w:firstLineChars="200"/>
        <w:rPr>
          <w:rFonts w:cs="等线" w:asciiTheme="minorEastAsia" w:hAnsiTheme="minorEastAsia"/>
          <w:szCs w:val="32"/>
        </w:rPr>
      </w:pPr>
      <w:r>
        <w:rPr>
          <w:rFonts w:hint="eastAsia" w:cs="等线" w:asciiTheme="minorEastAsia" w:hAnsiTheme="minorEastAsia"/>
          <w:szCs w:val="32"/>
        </w:rPr>
        <w:t>联系人及联系方式：</w:t>
      </w:r>
    </w:p>
    <w:p>
      <w:pPr>
        <w:pStyle w:val="6"/>
        <w:spacing w:beforeAutospacing="0" w:afterAutospacing="0" w:line="400" w:lineRule="exact"/>
        <w:ind w:firstLine="1065"/>
        <w:rPr>
          <w:rFonts w:asciiTheme="minorEastAsia" w:hAnsiTheme="minorEastAsia"/>
          <w:kern w:val="2"/>
        </w:rPr>
      </w:pPr>
      <w:r>
        <w:rPr>
          <w:rFonts w:hint="eastAsia" w:asciiTheme="minorEastAsia" w:hAnsiTheme="minorEastAsia"/>
          <w:kern w:val="2"/>
        </w:rPr>
        <w:t>医学工程部张老师：137 0567 2832</w:t>
      </w:r>
    </w:p>
    <w:p>
      <w:pPr>
        <w:pStyle w:val="6"/>
        <w:spacing w:beforeAutospacing="0" w:afterAutospacing="0" w:line="400" w:lineRule="exact"/>
        <w:ind w:firstLine="1065"/>
        <w:rPr>
          <w:rFonts w:cs="等线" w:asciiTheme="minorEastAsia" w:hAnsiTheme="minorEastAsia"/>
          <w:szCs w:val="32"/>
        </w:rPr>
      </w:pPr>
      <w:r>
        <w:rPr>
          <w:rFonts w:hint="eastAsia" w:cs="等线" w:asciiTheme="minorEastAsia" w:hAnsiTheme="minorEastAsia"/>
          <w:szCs w:val="32"/>
        </w:rPr>
        <w:t>招标办周老师：0558-2867722，159 5676 9519</w:t>
      </w:r>
    </w:p>
    <w:p>
      <w:pPr>
        <w:pStyle w:val="6"/>
        <w:spacing w:beforeAutospacing="0" w:afterAutospacing="0" w:line="400" w:lineRule="exact"/>
        <w:ind w:firstLine="480"/>
        <w:rPr>
          <w:rFonts w:cs="等线" w:asciiTheme="minorEastAsia" w:hAnsiTheme="minorEastAsia"/>
          <w:szCs w:val="32"/>
        </w:rPr>
      </w:pPr>
      <w:r>
        <w:rPr>
          <w:rFonts w:hint="eastAsia" w:cs="等线" w:asciiTheme="minorEastAsia" w:hAnsiTheme="minorEastAsia"/>
          <w:szCs w:val="32"/>
        </w:rPr>
        <w:t>请各潜在参与供应商获取本次采购文件后，认真阅读各项内容，进行必要的投标准备，并按文件的要求编制投标响应文件，并按上述确定的时间、地点准时参加，过时将视为自动放弃参与资格。</w:t>
      </w:r>
    </w:p>
    <w:p>
      <w:pPr>
        <w:pStyle w:val="6"/>
        <w:spacing w:beforeAutospacing="0" w:afterAutospacing="0" w:line="400" w:lineRule="exact"/>
        <w:ind w:firstLine="480"/>
        <w:rPr>
          <w:rFonts w:cs="等线" w:asciiTheme="minorEastAsia" w:hAnsiTheme="minorEastAsia"/>
          <w:szCs w:val="32"/>
        </w:rPr>
      </w:pPr>
    </w:p>
    <w:p>
      <w:pPr>
        <w:pStyle w:val="6"/>
        <w:spacing w:beforeAutospacing="0" w:afterAutospacing="0" w:line="400" w:lineRule="exact"/>
        <w:ind w:firstLine="2520"/>
        <w:jc w:val="right"/>
        <w:rPr>
          <w:rFonts w:cs="等线" w:asciiTheme="minorEastAsia" w:hAnsiTheme="minorEastAsia"/>
          <w:szCs w:val="32"/>
        </w:rPr>
      </w:pPr>
      <w:r>
        <w:rPr>
          <w:rFonts w:hint="eastAsia" w:cs="等线" w:asciiTheme="minorEastAsia" w:hAnsiTheme="minorEastAsia"/>
          <w:szCs w:val="32"/>
        </w:rPr>
        <w:t> </w:t>
      </w:r>
    </w:p>
    <w:p>
      <w:pPr>
        <w:pStyle w:val="6"/>
        <w:spacing w:beforeAutospacing="0" w:afterAutospacing="0" w:line="400" w:lineRule="exact"/>
        <w:ind w:firstLine="2520"/>
        <w:jc w:val="right"/>
        <w:rPr>
          <w:rFonts w:cs="等线" w:asciiTheme="minorEastAsia" w:hAnsiTheme="minorEastAsia"/>
          <w:szCs w:val="32"/>
        </w:rPr>
      </w:pPr>
      <w:r>
        <w:rPr>
          <w:rFonts w:hint="eastAsia" w:cs="等线" w:asciiTheme="minorEastAsia" w:hAnsiTheme="minorEastAsia"/>
          <w:szCs w:val="32"/>
        </w:rPr>
        <w:t>涡阳县人民医院</w:t>
      </w:r>
    </w:p>
    <w:p>
      <w:pPr>
        <w:pStyle w:val="6"/>
        <w:spacing w:beforeAutospacing="0" w:afterAutospacing="0" w:line="400" w:lineRule="exact"/>
        <w:ind w:firstLine="2520"/>
        <w:jc w:val="right"/>
        <w:rPr>
          <w:rFonts w:cs="宋体" w:asciiTheme="minorEastAsia" w:hAnsiTheme="minorEastAsia"/>
          <w:b/>
          <w:color w:val="000000"/>
          <w:sz w:val="30"/>
          <w:szCs w:val="30"/>
        </w:rPr>
      </w:pPr>
      <w:r>
        <w:rPr>
          <w:rFonts w:hint="eastAsia" w:cs="等线" w:asciiTheme="minorEastAsia" w:hAnsiTheme="minorEastAsia"/>
          <w:szCs w:val="32"/>
        </w:rPr>
        <w:t>2024年3月22日</w:t>
      </w:r>
    </w:p>
    <w:p>
      <w:pPr>
        <w:pStyle w:val="5"/>
        <w:jc w:val="left"/>
        <w:rPr>
          <w:rFonts w:cs="宋体" w:asciiTheme="minorEastAsia" w:hAnsiTheme="minorEastAsia"/>
          <w:b/>
          <w:color w:val="000000"/>
          <w:sz w:val="30"/>
          <w:szCs w:val="30"/>
        </w:rPr>
      </w:pPr>
    </w:p>
    <w:p>
      <w:pPr>
        <w:spacing w:line="720" w:lineRule="exact"/>
        <w:jc w:val="center"/>
        <w:textAlignment w:val="baseline"/>
        <w:rPr>
          <w:rFonts w:asciiTheme="minorEastAsia" w:hAnsiTheme="minorEastAsia"/>
          <w:sz w:val="36"/>
          <w:szCs w:val="36"/>
        </w:rPr>
        <w:sectPr>
          <w:pgSz w:w="11906" w:h="16838"/>
          <w:pgMar w:top="2098" w:right="1474" w:bottom="1985" w:left="1588" w:header="851" w:footer="992" w:gutter="0"/>
          <w:cols w:space="425" w:num="1"/>
          <w:docGrid w:type="lines" w:linePitch="435" w:charSpace="0"/>
        </w:sectPr>
      </w:pPr>
    </w:p>
    <w:p>
      <w:pPr>
        <w:spacing w:line="720" w:lineRule="exact"/>
        <w:jc w:val="center"/>
        <w:textAlignment w:val="baseline"/>
        <w:rPr>
          <w:rFonts w:asciiTheme="minorEastAsia" w:hAnsiTheme="minorEastAsia"/>
          <w:b/>
          <w:sz w:val="36"/>
          <w:szCs w:val="36"/>
        </w:rPr>
      </w:pPr>
      <w:r>
        <w:rPr>
          <w:rFonts w:hint="eastAsia" w:asciiTheme="minorEastAsia" w:hAnsiTheme="minorEastAsia"/>
          <w:b/>
          <w:sz w:val="36"/>
          <w:szCs w:val="36"/>
        </w:rPr>
        <w:t>涡阳县人民医院注射泵、输液泵等新大楼科室搬迁紧缺小型设备供货及相关服务项目</w:t>
      </w:r>
    </w:p>
    <w:p>
      <w:pPr>
        <w:spacing w:line="720" w:lineRule="exact"/>
        <w:jc w:val="center"/>
        <w:textAlignment w:val="baseline"/>
        <w:rPr>
          <w:rFonts w:asciiTheme="minorEastAsia" w:hAnsiTheme="minorEastAsia"/>
          <w:b/>
          <w:sz w:val="36"/>
          <w:szCs w:val="36"/>
        </w:rPr>
      </w:pPr>
      <w:r>
        <w:rPr>
          <w:rFonts w:hint="eastAsia" w:asciiTheme="minorEastAsia" w:hAnsiTheme="minorEastAsia"/>
          <w:b/>
          <w:sz w:val="36"/>
          <w:szCs w:val="36"/>
        </w:rPr>
        <w:t>采购需求</w:t>
      </w:r>
    </w:p>
    <w:p>
      <w:pPr>
        <w:ind w:firstLine="480"/>
        <w:rPr>
          <w:rFonts w:asciiTheme="minorEastAsia" w:hAnsiTheme="minorEastAsia"/>
        </w:rPr>
      </w:pPr>
    </w:p>
    <w:p>
      <w:pPr>
        <w:pStyle w:val="6"/>
        <w:spacing w:beforeAutospacing="0" w:afterAutospacing="0"/>
        <w:ind w:firstLine="482" w:firstLineChars="200"/>
        <w:jc w:val="center"/>
        <w:rPr>
          <w:rFonts w:cs="等线" w:asciiTheme="minorEastAsia" w:hAnsiTheme="minorEastAsia"/>
          <w:b/>
          <w:bCs/>
        </w:rPr>
      </w:pPr>
      <w:r>
        <w:rPr>
          <w:rFonts w:hint="eastAsia" w:cs="等线" w:asciiTheme="minorEastAsia" w:hAnsiTheme="minorEastAsia"/>
          <w:b/>
          <w:bCs/>
        </w:rPr>
        <w:t>报价人须知</w:t>
      </w:r>
    </w:p>
    <w:p>
      <w:pPr>
        <w:spacing w:line="400" w:lineRule="exact"/>
        <w:ind w:firstLine="480" w:firstLineChars="200"/>
        <w:rPr>
          <w:rFonts w:asciiTheme="minorEastAsia" w:hAnsiTheme="minorEastAsia"/>
        </w:rPr>
      </w:pPr>
      <w:r>
        <w:rPr>
          <w:rFonts w:hint="eastAsia" w:asciiTheme="minorEastAsia" w:hAnsiTheme="minorEastAsia"/>
        </w:rPr>
        <w:t>1、本项目提出的技术方案仅为最基本要求，如无明确限制，供应商可以进行优化，提供满足用户实际需要的更优（或者性能实质上不低于的）服务方案，且此方案须经谈判小组评审认可；</w:t>
      </w:r>
    </w:p>
    <w:p>
      <w:pPr>
        <w:spacing w:line="400" w:lineRule="exact"/>
        <w:ind w:firstLine="480" w:firstLineChars="200"/>
        <w:rPr>
          <w:rFonts w:asciiTheme="minorEastAsia" w:hAnsiTheme="minorEastAsia"/>
        </w:rPr>
      </w:pPr>
      <w:r>
        <w:rPr>
          <w:rFonts w:hint="eastAsia" w:asciiTheme="minorEastAsia" w:hAnsiTheme="minorEastAsia"/>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Theme="minorEastAsia" w:hAnsiTheme="minorEastAsia"/>
          <w:b/>
          <w:bCs/>
          <w:highlight w:val="yellow"/>
        </w:rPr>
        <w:t>供应商应自行踏勘项目现场</w:t>
      </w:r>
      <w:r>
        <w:rPr>
          <w:rFonts w:hint="eastAsia" w:asciiTheme="minorEastAsia" w:hAnsiTheme="minorEastAsia"/>
        </w:rPr>
        <w:t>（联系人：医学工程部张老师，137 0567 2832），如供应商因未及时踏勘现场而导致的报价缺项漏项废标、或成交后无法完工，供应商自行承担一切后果；</w:t>
      </w:r>
    </w:p>
    <w:p>
      <w:pPr>
        <w:spacing w:line="400" w:lineRule="exact"/>
        <w:ind w:firstLine="480" w:firstLineChars="200"/>
        <w:rPr>
          <w:rFonts w:asciiTheme="minorEastAsia" w:hAnsiTheme="minorEastAsia"/>
        </w:rPr>
      </w:pPr>
      <w:r>
        <w:rPr>
          <w:rFonts w:hint="eastAsia" w:asciiTheme="minorEastAsia" w:hAnsiTheme="minorEastAsia"/>
        </w:rPr>
        <w:t>3、本项目所列的推荐品牌，并无限性，报价人可以选择性能相当于或优于推荐品牌质量档次的产品，但所投产品的技术参数，要最大限度满足招标文件提供的详细参数；</w:t>
      </w:r>
    </w:p>
    <w:p>
      <w:pPr>
        <w:spacing w:line="400" w:lineRule="exact"/>
        <w:ind w:firstLine="480" w:firstLineChars="200"/>
        <w:rPr>
          <w:rFonts w:asciiTheme="minorEastAsia" w:hAnsiTheme="minorEastAsia"/>
        </w:rPr>
      </w:pPr>
      <w:r>
        <w:rPr>
          <w:rFonts w:hint="eastAsia" w:asciiTheme="minorEastAsia" w:hAnsiTheme="minorEastAsia"/>
        </w:rPr>
        <w:t>4、如对本采购文件有任何疑问或澄清要求，请提前联系采购人，否则视同理解和接受，谈判后不再受理对采购文件条款提出的质疑。</w:t>
      </w:r>
    </w:p>
    <w:p>
      <w:pPr>
        <w:pStyle w:val="6"/>
        <w:spacing w:before="120" w:beforeLines="50" w:beforeAutospacing="0" w:after="120" w:afterLines="50" w:afterAutospacing="0" w:line="400" w:lineRule="exact"/>
        <w:ind w:firstLine="482" w:firstLineChars="200"/>
        <w:rPr>
          <w:rFonts w:cs="等线" w:asciiTheme="minorEastAsia" w:hAnsiTheme="minorEastAsia"/>
          <w:b/>
          <w:bCs/>
          <w:szCs w:val="32"/>
        </w:rPr>
      </w:pPr>
      <w:r>
        <w:rPr>
          <w:rFonts w:hint="eastAsia" w:cs="等线" w:asciiTheme="minorEastAsia" w:hAnsiTheme="minorEastAsia"/>
          <w:b/>
          <w:bCs/>
          <w:szCs w:val="32"/>
        </w:rPr>
        <w:t>一、采购货物及要求</w:t>
      </w:r>
    </w:p>
    <w:p>
      <w:pPr>
        <w:spacing w:line="400" w:lineRule="exact"/>
        <w:ind w:firstLine="480" w:firstLineChars="200"/>
        <w:rPr>
          <w:rFonts w:hint="eastAsia" w:asciiTheme="minorEastAsia" w:hAnsiTheme="minorEastAsia"/>
        </w:rPr>
      </w:pPr>
      <w:r>
        <w:rPr>
          <w:rFonts w:hint="eastAsia" w:asciiTheme="minorEastAsia" w:hAnsiTheme="minorEastAsia"/>
        </w:rPr>
        <w:t>（一）货物清单</w:t>
      </w:r>
    </w:p>
    <w:tbl>
      <w:tblPr>
        <w:tblStyle w:val="10"/>
        <w:tblW w:w="9161" w:type="dxa"/>
        <w:jc w:val="center"/>
        <w:tblInd w:w="0" w:type="dxa"/>
        <w:tblLayout w:type="fixed"/>
        <w:tblCellMar>
          <w:top w:w="0" w:type="dxa"/>
          <w:left w:w="108" w:type="dxa"/>
          <w:bottom w:w="0" w:type="dxa"/>
          <w:right w:w="108" w:type="dxa"/>
        </w:tblCellMar>
      </w:tblPr>
      <w:tblGrid>
        <w:gridCol w:w="706"/>
        <w:gridCol w:w="2103"/>
        <w:gridCol w:w="1695"/>
        <w:gridCol w:w="991"/>
        <w:gridCol w:w="845"/>
        <w:gridCol w:w="1414"/>
        <w:gridCol w:w="1407"/>
      </w:tblGrid>
      <w:tr>
        <w:tblPrEx>
          <w:tblLayout w:type="fixed"/>
        </w:tblPrEx>
        <w:trPr>
          <w:trHeight w:val="56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heme="minorEastAsia" w:hAnsiTheme="minorEastAsia"/>
                <w:b/>
                <w:bCs/>
              </w:rPr>
            </w:pPr>
            <w:r>
              <w:rPr>
                <w:rFonts w:hint="eastAsia" w:asciiTheme="minorEastAsia" w:hAnsiTheme="minorEastAsia"/>
                <w:b/>
                <w:bCs/>
              </w:rPr>
              <w:t>序号</w:t>
            </w:r>
          </w:p>
        </w:tc>
        <w:tc>
          <w:tcPr>
            <w:tcW w:w="2103" w:type="dxa"/>
            <w:tcBorders>
              <w:top w:val="single" w:color="000000" w:sz="4" w:space="0"/>
              <w:left w:val="single" w:color="000000" w:sz="4" w:space="0"/>
              <w:bottom w:val="single" w:color="000000" w:sz="4" w:space="0"/>
              <w:right w:val="single" w:color="000000" w:sz="4" w:space="0"/>
            </w:tcBorders>
            <w:shd w:val="clear" w:color="auto" w:fill="D9E3F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heme="minorEastAsia" w:hAnsiTheme="minorEastAsia"/>
                <w:b/>
                <w:bCs/>
              </w:rPr>
            </w:pPr>
            <w:r>
              <w:rPr>
                <w:rFonts w:hint="eastAsia" w:asciiTheme="minorEastAsia" w:hAnsiTheme="minorEastAsia"/>
                <w:b/>
                <w:bCs/>
              </w:rPr>
              <w:t>设备名称</w:t>
            </w:r>
          </w:p>
        </w:tc>
        <w:tc>
          <w:tcPr>
            <w:tcW w:w="1695" w:type="dxa"/>
            <w:tcBorders>
              <w:top w:val="single" w:color="000000" w:sz="4" w:space="0"/>
              <w:left w:val="single" w:color="000000" w:sz="4" w:space="0"/>
              <w:bottom w:val="single" w:color="000000" w:sz="4" w:space="0"/>
              <w:right w:val="single" w:color="000000" w:sz="4" w:space="0"/>
            </w:tcBorders>
            <w:shd w:val="clear" w:color="auto" w:fill="D9E3F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b/>
                <w:bCs/>
              </w:rPr>
            </w:pPr>
            <w:r>
              <w:rPr>
                <w:rFonts w:hint="eastAsia" w:asciiTheme="minorEastAsia" w:hAnsiTheme="minorEastAsia"/>
                <w:b/>
                <w:bCs/>
              </w:rPr>
              <w:t>品牌/产地</w:t>
            </w:r>
          </w:p>
        </w:tc>
        <w:tc>
          <w:tcPr>
            <w:tcW w:w="991" w:type="dxa"/>
            <w:tcBorders>
              <w:top w:val="single" w:color="000000" w:sz="4" w:space="0"/>
              <w:left w:val="single" w:color="000000" w:sz="4" w:space="0"/>
              <w:bottom w:val="single" w:color="000000" w:sz="4" w:space="0"/>
              <w:right w:val="single" w:color="000000" w:sz="4" w:space="0"/>
            </w:tcBorders>
            <w:shd w:val="clear" w:color="auto" w:fill="D9E3F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b/>
                <w:bCs/>
              </w:rPr>
            </w:pPr>
            <w:r>
              <w:rPr>
                <w:rFonts w:hint="eastAsia" w:asciiTheme="minorEastAsia" w:hAnsiTheme="minorEastAsia"/>
                <w:b/>
                <w:bCs/>
              </w:rPr>
              <w:t>型号</w:t>
            </w:r>
          </w:p>
        </w:tc>
        <w:tc>
          <w:tcPr>
            <w:tcW w:w="845" w:type="dxa"/>
            <w:tcBorders>
              <w:top w:val="single" w:color="000000" w:sz="4" w:space="0"/>
              <w:left w:val="single" w:color="000000" w:sz="4" w:space="0"/>
              <w:bottom w:val="single" w:color="000000" w:sz="4" w:space="0"/>
              <w:right w:val="single" w:color="000000" w:sz="4" w:space="0"/>
            </w:tcBorders>
            <w:shd w:val="clear" w:color="auto" w:fill="D9E3F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b/>
                <w:bCs/>
              </w:rPr>
            </w:pPr>
            <w:r>
              <w:rPr>
                <w:rFonts w:hint="eastAsia" w:asciiTheme="minorEastAsia" w:hAnsiTheme="minorEastAsia"/>
                <w:b/>
                <w:bCs/>
              </w:rPr>
              <w:t>单位</w:t>
            </w:r>
          </w:p>
        </w:tc>
        <w:tc>
          <w:tcPr>
            <w:tcW w:w="1414" w:type="dxa"/>
            <w:tcBorders>
              <w:top w:val="single" w:color="000000" w:sz="4" w:space="0"/>
              <w:left w:val="single" w:color="000000" w:sz="4" w:space="0"/>
              <w:bottom w:val="single" w:color="000000" w:sz="4" w:space="0"/>
              <w:right w:val="single" w:color="000000" w:sz="4" w:space="0"/>
            </w:tcBorders>
            <w:shd w:val="clear" w:color="auto" w:fill="D9E3F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heme="minorEastAsia" w:hAnsiTheme="minorEastAsia"/>
                <w:b/>
                <w:bCs/>
              </w:rPr>
            </w:pPr>
            <w:r>
              <w:rPr>
                <w:rFonts w:hint="eastAsia" w:asciiTheme="minorEastAsia" w:hAnsiTheme="minorEastAsia"/>
                <w:b/>
                <w:bCs/>
              </w:rPr>
              <w:t>数量</w:t>
            </w:r>
          </w:p>
        </w:tc>
        <w:tc>
          <w:tcPr>
            <w:tcW w:w="1407" w:type="dxa"/>
            <w:tcBorders>
              <w:top w:val="single" w:color="000000" w:sz="4" w:space="0"/>
              <w:left w:val="single" w:color="000000" w:sz="4" w:space="0"/>
              <w:bottom w:val="single" w:color="000000" w:sz="4" w:space="0"/>
              <w:right w:val="single" w:color="000000" w:sz="4" w:space="0"/>
            </w:tcBorders>
            <w:shd w:val="clear" w:color="auto" w:fill="D9E3F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b/>
                <w:bCs/>
              </w:rPr>
            </w:pPr>
            <w:r>
              <w:rPr>
                <w:rFonts w:hint="eastAsia" w:asciiTheme="minorEastAsia" w:hAnsiTheme="minorEastAsia"/>
                <w:b/>
                <w:bCs/>
              </w:rPr>
              <w:t>备注</w:t>
            </w:r>
          </w:p>
        </w:tc>
      </w:tr>
      <w:tr>
        <w:tblPrEx>
          <w:tblLayout w:type="fixed"/>
        </w:tblPrEx>
        <w:trPr>
          <w:trHeight w:val="54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heme="minorEastAsia" w:hAnsiTheme="minorEastAsia"/>
              </w:rPr>
            </w:pPr>
            <w:r>
              <w:rPr>
                <w:rFonts w:hint="eastAsia" w:asciiTheme="minorEastAsia" w:hAnsiTheme="minorEastAsia"/>
              </w:rPr>
              <w:t>1</w:t>
            </w:r>
          </w:p>
        </w:tc>
        <w:tc>
          <w:tcPr>
            <w:tcW w:w="2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rPr>
            </w:pPr>
            <w:r>
              <w:rPr>
                <w:rFonts w:hint="eastAsia" w:cs="等线" w:asciiTheme="minorEastAsia" w:hAnsiTheme="minorEastAsia"/>
                <w:szCs w:val="32"/>
                <w:lang w:eastAsia="zh-CN"/>
              </w:rPr>
              <w:t>监护仪</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rPr>
            </w:pP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rPr>
            </w:pPr>
            <w:r>
              <w:rPr>
                <w:rFonts w:hint="eastAsia" w:asciiTheme="minorEastAsia" w:hAnsiTheme="minorEastAsia"/>
                <w:bCs/>
              </w:rPr>
              <w:t>台</w:t>
            </w:r>
          </w:p>
        </w:tc>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eastAsiaTheme="minorEastAsia"/>
                <w:lang w:eastAsia="zh-CN"/>
              </w:rPr>
            </w:pPr>
            <w:r>
              <w:rPr>
                <w:rFonts w:hint="eastAsia" w:asciiTheme="minorEastAsia" w:hAnsiTheme="minorEastAsia"/>
                <w:lang w:val="en-US" w:eastAsia="zh-CN"/>
              </w:rPr>
              <w:t>20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rPr>
            </w:pPr>
          </w:p>
        </w:tc>
      </w:tr>
      <w:tr>
        <w:tblPrEx>
          <w:tblLayout w:type="fixed"/>
          <w:tblCellMar>
            <w:top w:w="0" w:type="dxa"/>
            <w:left w:w="108" w:type="dxa"/>
            <w:bottom w:w="0" w:type="dxa"/>
            <w:right w:w="108" w:type="dxa"/>
          </w:tblCellMar>
        </w:tblPrEx>
        <w:trPr>
          <w:trHeight w:val="56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heme="minorEastAsia" w:hAnsiTheme="minorEastAsia"/>
              </w:rPr>
            </w:pPr>
            <w:r>
              <w:rPr>
                <w:rFonts w:hint="eastAsia" w:asciiTheme="minorEastAsia" w:hAnsiTheme="minorEastAsia"/>
              </w:rPr>
              <w:t>2</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outlineLvl w:val="9"/>
              <w:rPr>
                <w:rFonts w:hint="default" w:asciiTheme="minorEastAsia" w:hAnsiTheme="minorEastAsia"/>
              </w:rPr>
            </w:pPr>
            <w:r>
              <w:rPr>
                <w:rFonts w:hint="eastAsia" w:cs="宋体" w:asciiTheme="minorEastAsia" w:hAnsiTheme="minorEastAsia"/>
                <w:color w:val="000000"/>
                <w:kern w:val="0"/>
              </w:rPr>
              <w:t>输液泵</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rPr>
            </w:pP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rPr>
            </w:pPr>
            <w:r>
              <w:rPr>
                <w:rFonts w:hint="eastAsia" w:asciiTheme="minorEastAsia" w:hAnsiTheme="minorEastAsia"/>
                <w:bCs/>
              </w:rPr>
              <w:t>台</w:t>
            </w:r>
          </w:p>
        </w:tc>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eastAsiaTheme="minorEastAsia"/>
                <w:lang w:eastAsia="zh-CN"/>
              </w:rPr>
            </w:pPr>
            <w:r>
              <w:rPr>
                <w:rFonts w:hint="eastAsia" w:asciiTheme="minorEastAsia" w:hAnsiTheme="minorEastAsia"/>
                <w:lang w:val="en-US" w:eastAsia="zh-CN"/>
              </w:rPr>
              <w:t>10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rPr>
            </w:pPr>
          </w:p>
        </w:tc>
      </w:tr>
      <w:tr>
        <w:tblPrEx>
          <w:tblLayout w:type="fixed"/>
          <w:tblCellMar>
            <w:top w:w="0" w:type="dxa"/>
            <w:left w:w="108" w:type="dxa"/>
            <w:bottom w:w="0" w:type="dxa"/>
            <w:right w:w="108" w:type="dxa"/>
          </w:tblCellMar>
        </w:tblPrEx>
        <w:trPr>
          <w:trHeight w:val="56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rPr>
            </w:pPr>
            <w:r>
              <w:rPr>
                <w:rFonts w:hint="eastAsia" w:asciiTheme="minorEastAsia" w:hAnsiTheme="minorEastAsia"/>
                <w:lang w:val="en-US" w:eastAsia="zh-CN"/>
              </w:rPr>
              <w:t>3</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cs="等线" w:asciiTheme="minorEastAsia" w:hAnsiTheme="minorEastAsia"/>
                <w:szCs w:val="32"/>
                <w:lang w:val="en-US" w:eastAsia="zh-CN"/>
              </w:rPr>
            </w:pPr>
            <w:r>
              <w:rPr>
                <w:rFonts w:hint="eastAsia" w:cs="等线" w:asciiTheme="minorEastAsia" w:hAnsiTheme="minorEastAsia"/>
                <w:szCs w:val="32"/>
                <w:lang w:val="en-US" w:eastAsia="zh-CN"/>
              </w:rPr>
              <w:t>单通道</w:t>
            </w:r>
            <w:r>
              <w:rPr>
                <w:rFonts w:hint="eastAsia" w:cs="宋体" w:asciiTheme="minorEastAsia" w:hAnsiTheme="minorEastAsia"/>
                <w:color w:val="000000"/>
                <w:kern w:val="0"/>
              </w:rPr>
              <w:t>注射泵</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rPr>
            </w:pP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rPr>
            </w:pP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bCs/>
              </w:rPr>
            </w:pPr>
            <w:r>
              <w:rPr>
                <w:rFonts w:hint="eastAsia" w:asciiTheme="minorEastAsia" w:hAnsiTheme="minorEastAsia"/>
                <w:bCs/>
              </w:rPr>
              <w:t>台</w:t>
            </w:r>
          </w:p>
        </w:tc>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lang w:val="en-US" w:eastAsia="zh-CN"/>
              </w:rPr>
            </w:pPr>
            <w:r>
              <w:rPr>
                <w:rFonts w:hint="eastAsia" w:asciiTheme="minorEastAsia" w:hAnsiTheme="minorEastAsia"/>
                <w:lang w:val="en-US" w:eastAsia="zh-CN"/>
              </w:rPr>
              <w:t>10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Theme="minorEastAsia" w:hAnsiTheme="minorEastAsia"/>
              </w:rPr>
            </w:pPr>
          </w:p>
        </w:tc>
      </w:tr>
    </w:tbl>
    <w:p>
      <w:pPr>
        <w:spacing w:line="400" w:lineRule="exact"/>
        <w:ind w:firstLine="480" w:firstLineChars="200"/>
        <w:rPr>
          <w:rFonts w:asciiTheme="minorEastAsia" w:hAnsiTheme="minorEastAsia"/>
        </w:rPr>
      </w:pPr>
    </w:p>
    <w:p>
      <w:pPr>
        <w:spacing w:line="400" w:lineRule="exact"/>
        <w:ind w:firstLine="480" w:firstLineChars="200"/>
        <w:rPr>
          <w:rFonts w:hint="eastAsia" w:asciiTheme="minorEastAsia" w:hAnsiTheme="minorEastAsia"/>
        </w:rPr>
      </w:pPr>
      <w:r>
        <w:rPr>
          <w:rFonts w:hint="eastAsia" w:asciiTheme="minorEastAsia" w:hAnsiTheme="minorEastAsia"/>
        </w:rPr>
        <w:t>（二）技术参数要求</w:t>
      </w:r>
    </w:p>
    <w:tbl>
      <w:tblPr>
        <w:tblStyle w:val="10"/>
        <w:tblW w:w="9775" w:type="dxa"/>
        <w:jc w:val="center"/>
        <w:tblInd w:w="0" w:type="dxa"/>
        <w:tblLayout w:type="fixed"/>
        <w:tblCellMar>
          <w:top w:w="0" w:type="dxa"/>
          <w:left w:w="108" w:type="dxa"/>
          <w:bottom w:w="0" w:type="dxa"/>
          <w:right w:w="108" w:type="dxa"/>
        </w:tblCellMar>
      </w:tblPr>
      <w:tblGrid>
        <w:gridCol w:w="698"/>
        <w:gridCol w:w="1111"/>
        <w:gridCol w:w="1033"/>
        <w:gridCol w:w="6933"/>
      </w:tblGrid>
      <w:tr>
        <w:tblPrEx>
          <w:tblLayout w:type="fixed"/>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Theme="minorEastAsia" w:hAnsiTheme="minorEastAsia"/>
                <w:b/>
              </w:rPr>
            </w:pPr>
            <w:r>
              <w:rPr>
                <w:rFonts w:hint="eastAsia" w:asciiTheme="minorEastAsia" w:hAnsiTheme="minorEastAsia"/>
                <w:b/>
              </w:rPr>
              <w:t>序号</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Theme="minorEastAsia" w:hAnsiTheme="minorEastAsia"/>
                <w:b/>
              </w:rPr>
            </w:pPr>
            <w:r>
              <w:rPr>
                <w:rFonts w:hint="eastAsia" w:asciiTheme="minorEastAsia" w:hAnsiTheme="minorEastAsia"/>
                <w:b/>
              </w:rPr>
              <w:t>名称</w:t>
            </w:r>
          </w:p>
        </w:tc>
        <w:tc>
          <w:tcPr>
            <w:tcW w:w="6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00" w:lineRule="exact"/>
              <w:ind w:left="0" w:right="0"/>
              <w:jc w:val="left"/>
              <w:rPr>
                <w:rFonts w:hint="eastAsia" w:asciiTheme="minorEastAsia" w:hAnsiTheme="minorEastAsia"/>
                <w:b/>
              </w:rPr>
            </w:pPr>
            <w:r>
              <w:rPr>
                <w:rFonts w:hint="eastAsia" w:asciiTheme="minorEastAsia" w:hAnsiTheme="minorEastAsia"/>
                <w:b/>
              </w:rPr>
              <w:t>要求</w:t>
            </w:r>
          </w:p>
        </w:tc>
      </w:tr>
      <w:tr>
        <w:tblPrEx>
          <w:tblLayout w:type="fixed"/>
          <w:tblCellMar>
            <w:top w:w="0" w:type="dxa"/>
            <w:left w:w="108" w:type="dxa"/>
            <w:bottom w:w="0" w:type="dxa"/>
            <w:right w:w="108" w:type="dxa"/>
          </w:tblCellMar>
        </w:tblPrEx>
        <w:trPr>
          <w:trHeight w:val="0" w:hRule="atLeast"/>
          <w:jc w:val="center"/>
        </w:trPr>
        <w:tc>
          <w:tcPr>
            <w:tcW w:w="97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fill="C7DAF1" w:themeFill="text2" w:themeFillTint="32"/>
              <w:spacing w:before="0" w:beforeAutospacing="0" w:after="0" w:afterAutospacing="0" w:line="400" w:lineRule="exact"/>
              <w:ind w:left="0" w:right="0"/>
              <w:jc w:val="left"/>
              <w:rPr>
                <w:rFonts w:hint="eastAsia" w:asciiTheme="minorEastAsia" w:hAnsiTheme="minorEastAsia"/>
                <w:b/>
              </w:rPr>
            </w:pPr>
            <w:r>
              <w:rPr>
                <w:rFonts w:hint="eastAsia" w:asciiTheme="minorEastAsia" w:hAnsiTheme="minorEastAsia"/>
                <w:b/>
                <w:bCs/>
                <w:lang w:eastAsia="zh-CN"/>
              </w:rPr>
              <w:t>一、</w:t>
            </w:r>
            <w:r>
              <w:rPr>
                <w:rFonts w:hint="eastAsia" w:asciiTheme="minorEastAsia" w:hAnsiTheme="minorEastAsia" w:eastAsiaTheme="minorEastAsia"/>
                <w:b/>
                <w:bCs/>
              </w:rPr>
              <w:t>监护仪</w:t>
            </w:r>
          </w:p>
        </w:tc>
      </w:tr>
      <w:tr>
        <w:tblPrEx>
          <w:tblLayout w:type="fixed"/>
          <w:tblCellMar>
            <w:top w:w="0" w:type="dxa"/>
            <w:left w:w="108" w:type="dxa"/>
            <w:bottom w:w="0" w:type="dxa"/>
            <w:right w:w="108" w:type="dxa"/>
          </w:tblCellMar>
        </w:tblPrEx>
        <w:trPr>
          <w:trHeight w:val="0" w:hRule="atLeast"/>
          <w:jc w:val="center"/>
        </w:trPr>
        <w:tc>
          <w:tcPr>
            <w:tcW w:w="1809" w:type="dxa"/>
            <w:gridSpan w:val="2"/>
            <w:tcBorders>
              <w:top w:val="single" w:color="000000" w:sz="4" w:space="0"/>
              <w:left w:val="single" w:color="000000" w:sz="4" w:space="0"/>
              <w:bottom w:val="single" w:color="000000" w:sz="4" w:space="0"/>
              <w:right w:val="single" w:color="000000" w:sz="4" w:space="0"/>
            </w:tcBorders>
            <w:vAlign w:val="center"/>
          </w:tcPr>
          <w:p>
            <w:pPr>
              <w:pStyle w:val="14"/>
              <w:keepNext w:val="0"/>
              <w:keepLines w:val="0"/>
              <w:pageBreakBefore w:val="0"/>
              <w:widowControl/>
              <w:numPr>
                <w:ilvl w:val="0"/>
                <w:numId w:val="1"/>
              </w:numPr>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整机要求：</w:t>
            </w:r>
          </w:p>
          <w:p>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Theme="minorEastAsia" w:hAnsiTheme="minorEastAsia"/>
                <w:sz w:val="24"/>
                <w:szCs w:val="24"/>
              </w:rPr>
            </w:pPr>
          </w:p>
        </w:tc>
        <w:tc>
          <w:tcPr>
            <w:tcW w:w="7966" w:type="dxa"/>
            <w:gridSpan w:val="2"/>
            <w:tcBorders>
              <w:top w:val="single" w:color="000000" w:sz="4" w:space="0"/>
              <w:left w:val="single" w:color="000000" w:sz="4" w:space="0"/>
              <w:bottom w:val="single" w:color="000000" w:sz="4" w:space="0"/>
              <w:right w:val="single" w:color="000000" w:sz="4" w:space="0"/>
            </w:tcBorders>
            <w:vAlign w:val="center"/>
          </w:tcPr>
          <w:p>
            <w:pPr>
              <w:pStyle w:val="14"/>
              <w:keepNext w:val="0"/>
              <w:keepLines w:val="0"/>
              <w:pageBreakBefore w:val="0"/>
              <w:widowControl/>
              <w:numPr>
                <w:ilvl w:val="0"/>
                <w:numId w:val="2"/>
              </w:numPr>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left"/>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w:t>
            </w:r>
            <w:r>
              <w:rPr>
                <w:rFonts w:hint="default" w:asciiTheme="minorEastAsia" w:hAnsiTheme="minorEastAsia" w:eastAsiaTheme="minorEastAsia"/>
                <w:sz w:val="24"/>
                <w:szCs w:val="24"/>
              </w:rPr>
              <w:t>10</w:t>
            </w:r>
            <w:r>
              <w:rPr>
                <w:rFonts w:hint="eastAsia" w:asciiTheme="minorEastAsia" w:hAnsiTheme="minorEastAsia"/>
                <w:sz w:val="24"/>
                <w:szCs w:val="24"/>
                <w:lang w:eastAsia="zh-CN"/>
              </w:rPr>
              <w:t>吋</w:t>
            </w:r>
            <w:r>
              <w:rPr>
                <w:rFonts w:hint="eastAsia" w:asciiTheme="minorEastAsia" w:hAnsiTheme="minorEastAsia" w:eastAsiaTheme="minorEastAsia"/>
                <w:sz w:val="24"/>
                <w:szCs w:val="24"/>
              </w:rPr>
              <w:t>彩色</w:t>
            </w:r>
            <w:r>
              <w:rPr>
                <w:rFonts w:hint="default" w:asciiTheme="minorEastAsia" w:hAnsiTheme="minorEastAsia" w:eastAsiaTheme="minorEastAsia"/>
                <w:sz w:val="24"/>
                <w:szCs w:val="24"/>
              </w:rPr>
              <w:t>LED背</w:t>
            </w:r>
            <w:r>
              <w:rPr>
                <w:rFonts w:hint="eastAsia" w:asciiTheme="minorEastAsia" w:hAnsiTheme="minorEastAsia" w:eastAsiaTheme="minorEastAsia"/>
                <w:sz w:val="24"/>
                <w:szCs w:val="24"/>
              </w:rPr>
              <w:t>光液晶显示屏，≥7通道波形显示</w:t>
            </w:r>
          </w:p>
          <w:p>
            <w:pPr>
              <w:pStyle w:val="14"/>
              <w:keepNext w:val="0"/>
              <w:keepLines w:val="0"/>
              <w:pageBreakBefore w:val="0"/>
              <w:widowControl/>
              <w:numPr>
                <w:ilvl w:val="0"/>
                <w:numId w:val="2"/>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left"/>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标配</w:t>
            </w:r>
            <w:r>
              <w:rPr>
                <w:rFonts w:hint="default" w:asciiTheme="minorEastAsia" w:hAnsiTheme="minorEastAsia" w:eastAsiaTheme="minorEastAsia"/>
                <w:sz w:val="24"/>
                <w:szCs w:val="24"/>
              </w:rPr>
              <w:t>锂电池，工作时间</w:t>
            </w:r>
            <w:r>
              <w:rPr>
                <w:rFonts w:hint="eastAsia" w:asciiTheme="minorEastAsia" w:hAnsiTheme="minorEastAsia" w:eastAsiaTheme="minorEastAsia"/>
                <w:sz w:val="24"/>
                <w:szCs w:val="24"/>
              </w:rPr>
              <w:t>≥4小时，可选配大容量锂电池，</w:t>
            </w:r>
            <w:r>
              <w:rPr>
                <w:rFonts w:hint="default" w:asciiTheme="minorEastAsia" w:hAnsiTheme="minorEastAsia" w:eastAsiaTheme="minorEastAsia"/>
                <w:sz w:val="24"/>
                <w:szCs w:val="24"/>
              </w:rPr>
              <w:t>工作时间</w:t>
            </w:r>
            <w:r>
              <w:rPr>
                <w:rFonts w:hint="eastAsia" w:asciiTheme="minorEastAsia" w:hAnsiTheme="minorEastAsia" w:eastAsiaTheme="minorEastAsia"/>
                <w:sz w:val="24"/>
                <w:szCs w:val="24"/>
              </w:rPr>
              <w:t>≥</w:t>
            </w:r>
            <w:r>
              <w:rPr>
                <w:rFonts w:hint="default" w:asciiTheme="minorEastAsia" w:hAnsiTheme="minorEastAsia" w:eastAsiaTheme="minorEastAsia"/>
                <w:sz w:val="24"/>
                <w:szCs w:val="24"/>
              </w:rPr>
              <w:t>8</w:t>
            </w:r>
            <w:r>
              <w:rPr>
                <w:rFonts w:hint="eastAsia" w:asciiTheme="minorEastAsia" w:hAnsiTheme="minorEastAsia" w:eastAsiaTheme="minorEastAsia"/>
                <w:sz w:val="24"/>
                <w:szCs w:val="24"/>
              </w:rPr>
              <w:t>小时。</w:t>
            </w:r>
          </w:p>
          <w:p>
            <w:pPr>
              <w:pStyle w:val="14"/>
              <w:keepNext w:val="0"/>
              <w:keepLines w:val="0"/>
              <w:pageBreakBefore w:val="0"/>
              <w:widowControl/>
              <w:numPr>
                <w:ilvl w:val="0"/>
                <w:numId w:val="2"/>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left"/>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安全规格：ECG, TEMP, SpO</w:t>
            </w:r>
            <w:r>
              <w:rPr>
                <w:rFonts w:hint="eastAsia" w:asciiTheme="minorEastAsia" w:hAnsiTheme="minorEastAsia" w:eastAsiaTheme="minorEastAsia"/>
                <w:sz w:val="24"/>
                <w:szCs w:val="24"/>
                <w:vertAlign w:val="subscript"/>
              </w:rPr>
              <w:t>2</w:t>
            </w:r>
            <w:r>
              <w:rPr>
                <w:rFonts w:hint="eastAsia" w:asciiTheme="minorEastAsia" w:hAnsiTheme="minorEastAsia" w:eastAsiaTheme="minorEastAsia"/>
                <w:sz w:val="24"/>
                <w:szCs w:val="24"/>
              </w:rPr>
              <w:t xml:space="preserve"> , NIBP等监测参数抗电击程度为防除颤CF型 </w:t>
            </w:r>
          </w:p>
          <w:p>
            <w:pPr>
              <w:pStyle w:val="14"/>
              <w:keepNext w:val="0"/>
              <w:keepLines w:val="0"/>
              <w:pageBreakBefore w:val="0"/>
              <w:widowControl/>
              <w:numPr>
                <w:ilvl w:val="0"/>
                <w:numId w:val="2"/>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left"/>
              <w:textAlignment w:val="auto"/>
              <w:outlineLvl w:val="9"/>
              <w:rPr>
                <w:rFonts w:hint="eastAsia" w:asciiTheme="minorEastAsia" w:hAnsiTheme="minorEastAsia"/>
                <w:sz w:val="24"/>
                <w:szCs w:val="24"/>
              </w:rPr>
            </w:pPr>
            <w:r>
              <w:rPr>
                <w:rFonts w:hint="eastAsia" w:asciiTheme="minorEastAsia" w:hAnsiTheme="minorEastAsia" w:eastAsiaTheme="minorEastAsia"/>
                <w:sz w:val="24"/>
                <w:szCs w:val="24"/>
              </w:rPr>
              <w:t>监护仪设计使用年限≥8年</w:t>
            </w:r>
          </w:p>
          <w:p>
            <w:pPr>
              <w:pStyle w:val="14"/>
              <w:keepNext w:val="0"/>
              <w:keepLines w:val="0"/>
              <w:pageBreakBefore w:val="0"/>
              <w:widowControl/>
              <w:numPr>
                <w:ilvl w:val="0"/>
                <w:numId w:val="2"/>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left"/>
              <w:textAlignment w:val="auto"/>
              <w:outlineLvl w:val="9"/>
              <w:rPr>
                <w:rFonts w:hint="eastAsia" w:asciiTheme="minorEastAsia" w:hAnsiTheme="minorEastAsia"/>
                <w:sz w:val="24"/>
                <w:szCs w:val="24"/>
              </w:rPr>
            </w:pPr>
            <w:r>
              <w:rPr>
                <w:rFonts w:hint="eastAsia" w:asciiTheme="minorEastAsia" w:hAnsiTheme="minorEastAsia"/>
                <w:sz w:val="24"/>
                <w:szCs w:val="24"/>
                <w:lang w:eastAsia="zh-CN"/>
              </w:rPr>
              <w:t>整机质保期三年</w:t>
            </w:r>
          </w:p>
        </w:tc>
      </w:tr>
      <w:tr>
        <w:tblPrEx>
          <w:tblLayout w:type="fixed"/>
          <w:tblCellMar>
            <w:top w:w="0" w:type="dxa"/>
            <w:left w:w="108" w:type="dxa"/>
            <w:bottom w:w="0" w:type="dxa"/>
            <w:right w:w="108" w:type="dxa"/>
          </w:tblCellMar>
        </w:tblPrEx>
        <w:trPr>
          <w:trHeight w:val="0" w:hRule="atLeast"/>
          <w:jc w:val="center"/>
        </w:trPr>
        <w:tc>
          <w:tcPr>
            <w:tcW w:w="1809" w:type="dxa"/>
            <w:gridSpan w:val="2"/>
            <w:tcBorders>
              <w:top w:val="single" w:color="000000" w:sz="4" w:space="0"/>
              <w:left w:val="single" w:color="000000" w:sz="4" w:space="0"/>
              <w:bottom w:val="single" w:color="000000" w:sz="4" w:space="0"/>
              <w:right w:val="single" w:color="000000" w:sz="4" w:space="0"/>
            </w:tcBorders>
            <w:vAlign w:val="center"/>
          </w:tcPr>
          <w:p>
            <w:pPr>
              <w:pStyle w:val="14"/>
              <w:keepNext w:val="0"/>
              <w:keepLines w:val="0"/>
              <w:pageBreakBefore w:val="0"/>
              <w:widowControl/>
              <w:numPr>
                <w:ilvl w:val="0"/>
                <w:numId w:val="1"/>
              </w:numPr>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center"/>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监测参数：</w:t>
            </w:r>
          </w:p>
          <w:p>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Theme="minorEastAsia" w:hAnsiTheme="minorEastAsia"/>
                <w:b/>
                <w:bCs/>
              </w:rPr>
            </w:pPr>
          </w:p>
        </w:tc>
        <w:tc>
          <w:tcPr>
            <w:tcW w:w="7966" w:type="dxa"/>
            <w:gridSpan w:val="2"/>
            <w:tcBorders>
              <w:top w:val="single" w:color="000000" w:sz="4" w:space="0"/>
              <w:left w:val="single" w:color="000000" w:sz="4" w:space="0"/>
              <w:bottom w:val="single" w:color="000000" w:sz="4" w:space="0"/>
              <w:right w:val="single" w:color="000000" w:sz="4" w:space="0"/>
            </w:tcBorders>
            <w:vAlign w:val="center"/>
          </w:tcPr>
          <w:p>
            <w:pPr>
              <w:pStyle w:val="14"/>
              <w:keepNext w:val="0"/>
              <w:keepLines w:val="0"/>
              <w:pageBreakBefore w:val="0"/>
              <w:widowControl/>
              <w:numPr>
                <w:ilvl w:val="0"/>
                <w:numId w:val="3"/>
              </w:numPr>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left"/>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标准配置可监测心电，呼吸，无创血压，血氧饱和度，脉搏和体温，适用于成人、小儿和新生儿。</w:t>
            </w:r>
          </w:p>
          <w:p>
            <w:pPr>
              <w:pStyle w:val="14"/>
              <w:keepNext w:val="0"/>
              <w:keepLines w:val="0"/>
              <w:pageBreakBefore w:val="0"/>
              <w:widowControl/>
              <w:numPr>
                <w:ilvl w:val="0"/>
                <w:numId w:val="3"/>
              </w:numPr>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left"/>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采用ECG多导同步分析专利技术，保证心电监护的优异性。</w:t>
            </w:r>
          </w:p>
          <w:p>
            <w:pPr>
              <w:pStyle w:val="14"/>
              <w:keepNext w:val="0"/>
              <w:keepLines w:val="0"/>
              <w:pageBreakBefore w:val="0"/>
              <w:widowControl/>
              <w:numPr>
                <w:ilvl w:val="0"/>
                <w:numId w:val="3"/>
              </w:numPr>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left"/>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心电波形速度支持≥4种选择。</w:t>
            </w:r>
          </w:p>
          <w:p>
            <w:pPr>
              <w:pStyle w:val="14"/>
              <w:keepNext w:val="0"/>
              <w:keepLines w:val="0"/>
              <w:pageBreakBefore w:val="0"/>
              <w:widowControl/>
              <w:numPr>
                <w:ilvl w:val="0"/>
                <w:numId w:val="3"/>
              </w:numPr>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left"/>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提供≥19种心率失常分析</w:t>
            </w:r>
          </w:p>
          <w:p>
            <w:pPr>
              <w:pStyle w:val="14"/>
              <w:keepNext w:val="0"/>
              <w:keepLines w:val="0"/>
              <w:pageBreakBefore w:val="0"/>
              <w:widowControl/>
              <w:numPr>
                <w:ilvl w:val="0"/>
                <w:numId w:val="3"/>
              </w:numPr>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left"/>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提供SpO</w:t>
            </w:r>
            <w:r>
              <w:rPr>
                <w:rFonts w:hint="eastAsia" w:asciiTheme="minorEastAsia" w:hAnsiTheme="minorEastAsia" w:eastAsiaTheme="minorEastAsia"/>
                <w:sz w:val="24"/>
                <w:szCs w:val="24"/>
                <w:vertAlign w:val="subscript"/>
              </w:rPr>
              <w:t>2</w:t>
            </w:r>
            <w:r>
              <w:rPr>
                <w:rFonts w:hint="eastAsia" w:asciiTheme="minorEastAsia" w:hAnsiTheme="minorEastAsia" w:eastAsiaTheme="minorEastAsia"/>
                <w:sz w:val="24"/>
                <w:szCs w:val="24"/>
              </w:rPr>
              <w:t>和PR的实时监测，适用于成人，小儿和新生儿。来自SpO</w:t>
            </w:r>
            <w:r>
              <w:rPr>
                <w:rFonts w:hint="eastAsia" w:asciiTheme="minorEastAsia" w:hAnsiTheme="minorEastAsia" w:eastAsiaTheme="minorEastAsia"/>
                <w:sz w:val="24"/>
                <w:szCs w:val="24"/>
                <w:vertAlign w:val="subscript"/>
              </w:rPr>
              <w:t>2</w:t>
            </w:r>
            <w:r>
              <w:rPr>
                <w:rFonts w:hint="eastAsia" w:asciiTheme="minorEastAsia" w:hAnsiTheme="minorEastAsia" w:eastAsiaTheme="minorEastAsia"/>
                <w:sz w:val="24"/>
                <w:szCs w:val="24"/>
              </w:rPr>
              <w:t>的PR测量范围：20-250。</w:t>
            </w:r>
          </w:p>
          <w:p>
            <w:pPr>
              <w:pStyle w:val="14"/>
              <w:keepNext w:val="0"/>
              <w:keepLines w:val="0"/>
              <w:pageBreakBefore w:val="0"/>
              <w:widowControl/>
              <w:numPr>
                <w:ilvl w:val="0"/>
                <w:numId w:val="3"/>
              </w:numPr>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left"/>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血氧监测时标配支持PI血氧灌注指数的监测，有效反映血氧灌注情况，PI测量范围：</w:t>
            </w:r>
            <w:r>
              <w:rPr>
                <w:rFonts w:hint="default" w:asciiTheme="minorEastAsia" w:hAnsiTheme="minorEastAsia" w:eastAsiaTheme="minorEastAsia"/>
                <w:sz w:val="24"/>
                <w:szCs w:val="24"/>
              </w:rPr>
              <w:t>0.05%-20%</w:t>
            </w:r>
            <w:r>
              <w:rPr>
                <w:rFonts w:hint="eastAsia" w:asciiTheme="minorEastAsia" w:hAnsiTheme="minorEastAsia" w:eastAsiaTheme="minorEastAsia"/>
                <w:sz w:val="24"/>
                <w:szCs w:val="24"/>
              </w:rPr>
              <w:t>，分辨率0</w:t>
            </w:r>
            <w:r>
              <w:rPr>
                <w:rFonts w:hint="default" w:asciiTheme="minorEastAsia" w:hAnsiTheme="minorEastAsia" w:eastAsiaTheme="minorEastAsia"/>
                <w:sz w:val="24"/>
                <w:szCs w:val="24"/>
              </w:rPr>
              <w:t>.01%</w:t>
            </w:r>
            <w:r>
              <w:rPr>
                <w:rFonts w:hint="eastAsia" w:asciiTheme="minorEastAsia" w:hAnsiTheme="minorEastAsia" w:eastAsiaTheme="minorEastAsia"/>
                <w:sz w:val="24"/>
                <w:szCs w:val="24"/>
              </w:rPr>
              <w:t>。</w:t>
            </w:r>
          </w:p>
          <w:p>
            <w:pPr>
              <w:pStyle w:val="14"/>
              <w:keepNext w:val="0"/>
              <w:keepLines w:val="0"/>
              <w:pageBreakBefore w:val="0"/>
              <w:widowControl/>
              <w:numPr>
                <w:ilvl w:val="0"/>
                <w:numId w:val="3"/>
              </w:numPr>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left"/>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具有抗干扰和弱灌注血氧功能</w:t>
            </w:r>
          </w:p>
          <w:p>
            <w:pPr>
              <w:pStyle w:val="14"/>
              <w:keepNext w:val="0"/>
              <w:keepLines w:val="0"/>
              <w:pageBreakBefore w:val="0"/>
              <w:widowControl/>
              <w:numPr>
                <w:ilvl w:val="0"/>
                <w:numId w:val="3"/>
              </w:numPr>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left"/>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无创血压支持手动、连续、自动和序列测量模式，支持整点测量</w:t>
            </w:r>
          </w:p>
          <w:p>
            <w:pPr>
              <w:pStyle w:val="14"/>
              <w:keepNext w:val="0"/>
              <w:keepLines w:val="0"/>
              <w:pageBreakBefore w:val="0"/>
              <w:widowControl/>
              <w:numPr>
                <w:ilvl w:val="0"/>
                <w:numId w:val="3"/>
              </w:numPr>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firstLine="0" w:firstLineChars="0"/>
              <w:jc w:val="left"/>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配置无创血压测量，适用于成人，小儿和新生儿。无创血压成人测量范围：收缩压40~260mmH。</w:t>
            </w:r>
          </w:p>
          <w:p>
            <w:pPr>
              <w:pStyle w:val="14"/>
              <w:keepNext w:val="0"/>
              <w:keepLines w:val="0"/>
              <w:pageBreakBefore w:val="0"/>
              <w:widowControl/>
              <w:numPr>
                <w:ilvl w:val="0"/>
                <w:numId w:val="3"/>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left"/>
              <w:textAlignment w:val="auto"/>
              <w:outlineLvl w:val="9"/>
              <w:rPr>
                <w:rFonts w:hint="eastAsia" w:asciiTheme="minorEastAsia" w:hAnsiTheme="minorEastAsia"/>
              </w:rPr>
            </w:pPr>
            <w:r>
              <w:rPr>
                <w:rFonts w:hint="eastAsia" w:asciiTheme="minorEastAsia" w:hAnsiTheme="minorEastAsia" w:eastAsiaTheme="minorEastAsia"/>
                <w:sz w:val="24"/>
                <w:szCs w:val="24"/>
              </w:rPr>
              <w:t>提供</w:t>
            </w:r>
            <w:r>
              <w:rPr>
                <w:rFonts w:hint="default" w:asciiTheme="minorEastAsia" w:hAnsiTheme="minorEastAsia" w:eastAsiaTheme="minorEastAsia"/>
                <w:sz w:val="24"/>
                <w:szCs w:val="24"/>
              </w:rPr>
              <w:t>动态血压分析</w:t>
            </w:r>
            <w:r>
              <w:rPr>
                <w:rFonts w:hint="eastAsia" w:asciiTheme="minorEastAsia" w:hAnsiTheme="minorEastAsia" w:eastAsiaTheme="minorEastAsia"/>
                <w:sz w:val="24"/>
                <w:szCs w:val="24"/>
              </w:rPr>
              <w:t>界面，包括平均血压、白天平均血压、夜间平均血压、最高血压、最低血压和正常血压比例等，直观快速了解过去24小时患者血压变化和分布情况。</w:t>
            </w:r>
          </w:p>
        </w:tc>
      </w:tr>
      <w:tr>
        <w:tblPrEx>
          <w:tblLayout w:type="fixed"/>
          <w:tblCellMar>
            <w:top w:w="0" w:type="dxa"/>
            <w:left w:w="108" w:type="dxa"/>
            <w:bottom w:w="0" w:type="dxa"/>
            <w:right w:w="108" w:type="dxa"/>
          </w:tblCellMar>
        </w:tblPrEx>
        <w:trPr>
          <w:trHeight w:val="0" w:hRule="atLeast"/>
          <w:jc w:val="center"/>
        </w:trPr>
        <w:tc>
          <w:tcPr>
            <w:tcW w:w="1809" w:type="dxa"/>
            <w:gridSpan w:val="2"/>
            <w:tcBorders>
              <w:top w:val="single" w:color="000000" w:sz="4" w:space="0"/>
              <w:left w:val="single" w:color="000000" w:sz="4" w:space="0"/>
              <w:bottom w:val="single" w:color="000000" w:sz="4" w:space="0"/>
              <w:right w:val="single" w:color="000000" w:sz="4" w:space="0"/>
            </w:tcBorders>
            <w:vAlign w:val="center"/>
          </w:tcPr>
          <w:p>
            <w:pPr>
              <w:pStyle w:val="14"/>
              <w:keepNext w:val="0"/>
              <w:keepLines w:val="0"/>
              <w:pageBreakBefore w:val="0"/>
              <w:widowControl/>
              <w:numPr>
                <w:ilvl w:val="0"/>
                <w:numId w:val="1"/>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系统功能：</w:t>
            </w:r>
          </w:p>
          <w:p>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firstLine="0" w:firstLineChars="0"/>
              <w:jc w:val="center"/>
              <w:textAlignment w:val="auto"/>
              <w:outlineLvl w:val="9"/>
              <w:rPr>
                <w:rFonts w:hint="eastAsia" w:asciiTheme="minorEastAsia" w:hAnsiTheme="minorEastAsia"/>
                <w:b/>
                <w:bCs/>
              </w:rPr>
            </w:pPr>
          </w:p>
        </w:tc>
        <w:tc>
          <w:tcPr>
            <w:tcW w:w="7966" w:type="dxa"/>
            <w:gridSpan w:val="2"/>
            <w:tcBorders>
              <w:top w:val="single" w:color="000000" w:sz="4" w:space="0"/>
              <w:left w:val="single" w:color="000000" w:sz="4" w:space="0"/>
              <w:bottom w:val="single" w:color="000000" w:sz="4" w:space="0"/>
              <w:right w:val="single" w:color="000000" w:sz="4" w:space="0"/>
            </w:tcBorders>
            <w:vAlign w:val="center"/>
          </w:tcPr>
          <w:p>
            <w:pPr>
              <w:pStyle w:val="14"/>
              <w:keepNext w:val="0"/>
              <w:keepLines w:val="0"/>
              <w:pageBreakBefore w:val="0"/>
              <w:widowControl/>
              <w:numPr>
                <w:ilvl w:val="0"/>
                <w:numId w:val="4"/>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left"/>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具有三级声光报警，参数报警级别可调。</w:t>
            </w:r>
          </w:p>
          <w:p>
            <w:pPr>
              <w:pStyle w:val="14"/>
              <w:keepNext w:val="0"/>
              <w:keepLines w:val="0"/>
              <w:pageBreakBefore w:val="0"/>
              <w:widowControl/>
              <w:numPr>
                <w:ilvl w:val="0"/>
                <w:numId w:val="4"/>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left"/>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支持所有监测参数报警限一键自动设置功能</w:t>
            </w:r>
          </w:p>
          <w:p>
            <w:pPr>
              <w:pStyle w:val="14"/>
              <w:keepNext w:val="0"/>
              <w:keepLines w:val="0"/>
              <w:pageBreakBefore w:val="0"/>
              <w:widowControl/>
              <w:numPr>
                <w:ilvl w:val="0"/>
                <w:numId w:val="4"/>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left"/>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可升级存储卡，支持≥120小时趋势数据的存储与回顾功能，≥1800条报警事件。</w:t>
            </w:r>
          </w:p>
          <w:p>
            <w:pPr>
              <w:pStyle w:val="14"/>
              <w:keepNext w:val="0"/>
              <w:keepLines w:val="0"/>
              <w:pageBreakBefore w:val="0"/>
              <w:widowControl/>
              <w:numPr>
                <w:ilvl w:val="0"/>
                <w:numId w:val="4"/>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left"/>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具备监护模式、待机模式，演示模式、夜间模式等多种种工作模式。</w:t>
            </w:r>
          </w:p>
          <w:p>
            <w:pPr>
              <w:pStyle w:val="14"/>
              <w:keepNext w:val="0"/>
              <w:keepLines w:val="0"/>
              <w:pageBreakBefore w:val="0"/>
              <w:widowControl/>
              <w:numPr>
                <w:ilvl w:val="0"/>
                <w:numId w:val="4"/>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left"/>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具备趋势共存界面、呼吸氧合图界面，大字体显示界面，及标准显示界面等多种显示界面。</w:t>
            </w:r>
          </w:p>
          <w:p>
            <w:pPr>
              <w:pStyle w:val="14"/>
              <w:keepNext w:val="0"/>
              <w:keepLines w:val="0"/>
              <w:pageBreakBefore w:val="0"/>
              <w:widowControl/>
              <w:numPr>
                <w:ilvl w:val="0"/>
                <w:numId w:val="4"/>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left"/>
              <w:textAlignment w:val="auto"/>
              <w:outlineLvl w:val="9"/>
              <w:rPr>
                <w:rFonts w:hint="default" w:asciiTheme="minorEastAsia" w:hAnsiTheme="minorEastAsia" w:eastAsiaTheme="minorEastAsia"/>
                <w:sz w:val="24"/>
                <w:szCs w:val="24"/>
              </w:rPr>
            </w:pPr>
            <w:r>
              <w:rPr>
                <w:rFonts w:hint="eastAsia" w:asciiTheme="minorEastAsia" w:hAnsiTheme="minorEastAsia" w:eastAsiaTheme="minorEastAsia"/>
                <w:sz w:val="24"/>
                <w:szCs w:val="24"/>
              </w:rPr>
              <w:t>支持RJ45接口进行有线网络通信，和除颤监护仪一起联网通信到中心监护系统。</w:t>
            </w:r>
          </w:p>
          <w:p>
            <w:pPr>
              <w:pStyle w:val="14"/>
              <w:keepNext w:val="0"/>
              <w:keepLines w:val="0"/>
              <w:pageBreakBefore w:val="0"/>
              <w:widowControl/>
              <w:numPr>
                <w:ilvl w:val="0"/>
                <w:numId w:val="4"/>
              </w:numPr>
              <w:suppressLineNumbers w:val="0"/>
              <w:kinsoku/>
              <w:wordWrap/>
              <w:overflowPunct/>
              <w:topLinePunct w:val="0"/>
              <w:bidi w:val="0"/>
              <w:snapToGrid/>
              <w:spacing w:before="0" w:beforeAutospacing="0" w:after="0" w:afterAutospacing="0" w:line="360" w:lineRule="exact"/>
              <w:ind w:left="0" w:leftChars="0" w:right="0" w:rightChars="0" w:firstLine="0" w:firstLineChars="0"/>
              <w:jc w:val="left"/>
              <w:textAlignment w:val="auto"/>
              <w:outlineLvl w:val="9"/>
              <w:rPr>
                <w:rFonts w:hint="eastAsia" w:asciiTheme="minorEastAsia" w:hAnsiTheme="minorEastAsia"/>
              </w:rPr>
            </w:pPr>
            <w:r>
              <w:rPr>
                <w:rFonts w:hint="eastAsia" w:asciiTheme="minorEastAsia" w:hAnsiTheme="minorEastAsia" w:eastAsiaTheme="minorEastAsia"/>
                <w:sz w:val="24"/>
                <w:szCs w:val="24"/>
              </w:rPr>
              <w:t>支持监护仪的系统日志向U盘设备的导出功能，日志包括：系统状态、异常和技术报警等，满足设备管理的日常维护需求。</w:t>
            </w:r>
          </w:p>
        </w:tc>
      </w:tr>
      <w:tr>
        <w:tblPrEx>
          <w:tblLayout w:type="fixed"/>
          <w:tblCellMar>
            <w:top w:w="0" w:type="dxa"/>
            <w:left w:w="108" w:type="dxa"/>
            <w:bottom w:w="0" w:type="dxa"/>
            <w:right w:w="108" w:type="dxa"/>
          </w:tblCellMar>
        </w:tblPrEx>
        <w:trPr>
          <w:trHeight w:val="0" w:hRule="atLeast"/>
          <w:jc w:val="center"/>
        </w:trPr>
        <w:tc>
          <w:tcPr>
            <w:tcW w:w="9775" w:type="dxa"/>
            <w:gridSpan w:val="4"/>
            <w:tcBorders>
              <w:top w:val="single" w:color="000000" w:sz="4" w:space="0"/>
              <w:left w:val="single" w:color="000000" w:sz="4" w:space="0"/>
              <w:bottom w:val="single" w:color="000000" w:sz="4" w:space="0"/>
              <w:right w:val="single" w:color="000000" w:sz="4" w:space="0"/>
            </w:tcBorders>
            <w:shd w:val="clear" w:color="auto" w:fill="C7DAF1" w:themeFill="text2" w:themeFillTint="32"/>
            <w:vAlign w:val="center"/>
          </w:tcPr>
          <w:p>
            <w:pPr>
              <w:keepNext w:val="0"/>
              <w:keepLines w:val="0"/>
              <w:widowControl/>
              <w:suppressLineNumbers w:val="0"/>
              <w:spacing w:before="0" w:beforeAutospacing="0" w:after="0" w:afterAutospacing="0" w:line="400" w:lineRule="exact"/>
              <w:ind w:left="0" w:right="0"/>
              <w:jc w:val="left"/>
              <w:rPr>
                <w:rFonts w:hint="eastAsia" w:asciiTheme="minorEastAsia" w:hAnsiTheme="minorEastAsia" w:eastAsiaTheme="minorEastAsia"/>
                <w:lang w:eastAsia="zh-CN"/>
              </w:rPr>
            </w:pPr>
            <w:r>
              <w:rPr>
                <w:rFonts w:hint="eastAsia" w:asciiTheme="minorEastAsia" w:hAnsiTheme="minorEastAsia"/>
                <w:b/>
                <w:bCs/>
                <w:shd w:val="clear"/>
                <w:lang w:eastAsia="zh-CN"/>
              </w:rPr>
              <w:t>二、输液泵</w:t>
            </w:r>
          </w:p>
        </w:tc>
      </w:tr>
      <w:tr>
        <w:tblPrEx>
          <w:tblLayout w:type="fixed"/>
          <w:tblCellMar>
            <w:top w:w="0" w:type="dxa"/>
            <w:left w:w="108" w:type="dxa"/>
            <w:bottom w:w="0" w:type="dxa"/>
            <w:right w:w="108" w:type="dxa"/>
          </w:tblCellMar>
        </w:tblPrEx>
        <w:trPr>
          <w:trHeight w:val="0" w:hRule="atLeast"/>
          <w:jc w:val="center"/>
        </w:trPr>
        <w:tc>
          <w:tcPr>
            <w:tcW w:w="97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rPr>
            </w:pPr>
            <w:r>
              <w:rPr>
                <w:rFonts w:hint="eastAsia"/>
              </w:rPr>
              <w:t>1.屏幕≥2.5英寸，同屏显示：速率、当前输液状态、累计量等功能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rPr>
            </w:pPr>
            <w:r>
              <w:rPr>
                <w:rFonts w:hint="eastAsia"/>
              </w:rPr>
              <w:t>2.在线动态压力监测，可实时显示当前压力数值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rPr>
            </w:pPr>
            <w:r>
              <w:rPr>
                <w:rFonts w:hint="eastAsia"/>
              </w:rPr>
              <w:t>3.压力报警阈值至少3档可调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rPr>
            </w:pPr>
            <w:r>
              <w:rPr>
                <w:rFonts w:hint="eastAsia"/>
              </w:rPr>
              <w:t>4.阻塞回撤功能（Anti-Bolus）：当管路阻塞报警时，自动回撤管路压力，避免意外丸剂量伤害患者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rPr>
            </w:pPr>
            <w:r>
              <w:rPr>
                <w:rFonts w:hint="eastAsia"/>
              </w:rPr>
              <w:t>5.气泡探测：超声气泡探头，可探测≥50ul的单个气泡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rPr>
            </w:pPr>
            <w:r>
              <w:rPr>
                <w:rFonts w:hint="eastAsia"/>
              </w:rPr>
              <w:t>6.在线滴定功能：安全不中断输液而更改速率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rPr>
            </w:pPr>
            <w:r>
              <w:rPr>
                <w:rFonts w:hint="eastAsia"/>
              </w:rPr>
              <w:t>7.速率范围：0.1-1200l/h</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rPr>
            </w:pPr>
            <w:r>
              <w:rPr>
                <w:rFonts w:hint="eastAsia"/>
              </w:rPr>
              <w:t>8.KVO速度设定范围： 0.5ml/h一30ml/h.可调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rPr>
            </w:pPr>
            <w:r>
              <w:rPr>
                <w:rFonts w:hint="eastAsia"/>
              </w:rPr>
              <w:t>9.多功能按键操作保障操作安全快捷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rPr>
            </w:pPr>
            <w:r>
              <w:rPr>
                <w:rFonts w:hint="eastAsia"/>
              </w:rPr>
              <w:t>10．主机自带提手，方便携带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rPr>
            </w:pPr>
            <w:r>
              <w:rPr>
                <w:rFonts w:hint="eastAsia"/>
              </w:rPr>
              <w:t>11.防尘防水等级≥IP34</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rPr>
            </w:pPr>
            <w:r>
              <w:rPr>
                <w:rFonts w:hint="eastAsia"/>
              </w:rPr>
              <w:t>12.具有排气功能，排除管内的气泡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rPr>
            </w:pPr>
            <w:r>
              <w:rPr>
                <w:rFonts w:hint="eastAsia"/>
              </w:rPr>
              <w:t>13.分低级、中级、高级三级报警，并分别以声光提示，同时显示具体报警信息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rPr>
            </w:pPr>
            <w:r>
              <w:rPr>
                <w:rFonts w:hint="eastAsia"/>
              </w:rPr>
              <w:t>14.电池工作时间≥4小时@25ml/h；可升级至≥8小时@25ml/h</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rPr>
            </w:pPr>
            <w:r>
              <w:rPr>
                <w:rFonts w:hint="eastAsia"/>
              </w:rPr>
              <w:t>15.可升级无线模块，实现无线联网监测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rPr>
            </w:pPr>
            <w:r>
              <w:rPr>
                <w:rFonts w:hint="eastAsia"/>
              </w:rPr>
              <w:t>16.具有多种输液模式可选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rPr>
            </w:pPr>
            <w:r>
              <w:rPr>
                <w:rFonts w:hint="eastAsia"/>
              </w:rPr>
              <w:t>17.使用年限≥8年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rPr>
            </w:pPr>
            <w:r>
              <w:rPr>
                <w:rFonts w:hint="eastAsia" w:asciiTheme="minorEastAsia" w:hAnsiTheme="minorEastAsia"/>
                <w:sz w:val="24"/>
                <w:szCs w:val="24"/>
                <w:lang w:val="en-US" w:eastAsia="zh-CN"/>
              </w:rPr>
              <w:t>18.</w:t>
            </w:r>
            <w:r>
              <w:rPr>
                <w:rFonts w:hint="eastAsia" w:asciiTheme="minorEastAsia" w:hAnsiTheme="minorEastAsia"/>
                <w:sz w:val="24"/>
                <w:szCs w:val="24"/>
                <w:lang w:eastAsia="zh-CN"/>
              </w:rPr>
              <w:t>每个输液泵配置支架一个</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240" w:leftChars="100" w:right="0" w:rightChars="0" w:firstLine="0" w:firstLineChars="0"/>
              <w:jc w:val="both"/>
              <w:textAlignment w:val="auto"/>
              <w:outlineLvl w:val="9"/>
              <w:rPr>
                <w:rFonts w:hint="eastAsia" w:eastAsiaTheme="minorEastAsia"/>
                <w:lang w:val="en-US" w:eastAsia="zh-CN"/>
              </w:rPr>
            </w:pPr>
            <w:r>
              <w:rPr>
                <w:rFonts w:hint="eastAsia"/>
                <w:lang w:val="en-US" w:eastAsia="zh-CN"/>
              </w:rPr>
              <w:t>19.</w:t>
            </w:r>
            <w:r>
              <w:rPr>
                <w:rFonts w:hint="eastAsia"/>
                <w:lang w:eastAsia="zh-CN"/>
              </w:rPr>
              <w:t>整机质保期五年</w:t>
            </w:r>
          </w:p>
        </w:tc>
      </w:tr>
      <w:tr>
        <w:tblPrEx>
          <w:tblLayout w:type="fixed"/>
          <w:tblCellMar>
            <w:top w:w="0" w:type="dxa"/>
            <w:left w:w="108" w:type="dxa"/>
            <w:bottom w:w="0" w:type="dxa"/>
            <w:right w:w="108" w:type="dxa"/>
          </w:tblCellMar>
        </w:tblPrEx>
        <w:trPr>
          <w:trHeight w:val="0" w:hRule="atLeast"/>
          <w:jc w:val="center"/>
        </w:trPr>
        <w:tc>
          <w:tcPr>
            <w:tcW w:w="9775" w:type="dxa"/>
            <w:gridSpan w:val="4"/>
            <w:tcBorders>
              <w:top w:val="single" w:color="000000" w:sz="4" w:space="0"/>
              <w:left w:val="single" w:color="000000" w:sz="4" w:space="0"/>
              <w:bottom w:val="single" w:color="000000" w:sz="4" w:space="0"/>
              <w:right w:val="single" w:color="000000" w:sz="4" w:space="0"/>
            </w:tcBorders>
            <w:shd w:val="clear" w:color="auto" w:fill="C7DAF1" w:themeFill="text2" w:themeFillTint="32"/>
            <w:vAlign w:val="center"/>
          </w:tcPr>
          <w:p>
            <w:pPr>
              <w:keepNext w:val="0"/>
              <w:keepLines w:val="0"/>
              <w:widowControl/>
              <w:suppressLineNumbers w:val="0"/>
              <w:spacing w:before="0" w:beforeAutospacing="0" w:after="0" w:afterAutospacing="0" w:line="400" w:lineRule="exact"/>
              <w:ind w:left="0" w:right="0"/>
              <w:jc w:val="left"/>
              <w:rPr>
                <w:rFonts w:hint="eastAsia" w:asciiTheme="minorEastAsia" w:hAnsiTheme="minorEastAsia" w:eastAsiaTheme="minorEastAsia"/>
                <w:lang w:eastAsia="zh-CN"/>
              </w:rPr>
            </w:pPr>
            <w:r>
              <w:rPr>
                <w:rFonts w:hint="eastAsia" w:asciiTheme="minorEastAsia" w:hAnsiTheme="minorEastAsia"/>
                <w:lang w:eastAsia="zh-CN"/>
              </w:rPr>
              <w:t>三、单通道注射泵</w:t>
            </w:r>
          </w:p>
        </w:tc>
      </w:tr>
      <w:tr>
        <w:tblPrEx>
          <w:tblLayout w:type="fixed"/>
          <w:tblCellMar>
            <w:top w:w="0" w:type="dxa"/>
            <w:left w:w="108" w:type="dxa"/>
            <w:bottom w:w="0" w:type="dxa"/>
            <w:right w:w="108" w:type="dxa"/>
          </w:tblCellMar>
        </w:tblPrEx>
        <w:trPr>
          <w:trHeight w:val="0" w:hRule="atLeast"/>
          <w:jc w:val="center"/>
        </w:trPr>
        <w:tc>
          <w:tcPr>
            <w:tcW w:w="97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leftChars="100" w:right="0" w:rightChars="0" w:firstLine="0" w:firstLineChars="0"/>
              <w:jc w:val="left"/>
              <w:textAlignment w:val="auto"/>
              <w:outlineLvl w:val="9"/>
              <w:rPr>
                <w:rFonts w:hint="eastAsia"/>
              </w:rPr>
            </w:pPr>
            <w:r>
              <w:rPr>
                <w:rFonts w:hint="eastAsia"/>
              </w:rPr>
              <w:t>1.LCD显示屏，可同屏显示：速度、当前注射状态、累计量、电池状态、报警压力档位和在线压力等信息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leftChars="100" w:right="0" w:rightChars="0" w:firstLine="0" w:firstLineChars="0"/>
              <w:jc w:val="left"/>
              <w:textAlignment w:val="auto"/>
              <w:outlineLvl w:val="9"/>
              <w:rPr>
                <w:rFonts w:hint="eastAsia"/>
              </w:rPr>
            </w:pPr>
            <w:r>
              <w:rPr>
                <w:rFonts w:hint="eastAsia"/>
              </w:rPr>
              <w:t>2.注射精度≤±2%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leftChars="100" w:right="0" w:rightChars="0" w:firstLine="0" w:firstLineChars="0"/>
              <w:jc w:val="left"/>
              <w:textAlignment w:val="auto"/>
              <w:outlineLvl w:val="9"/>
              <w:rPr>
                <w:rFonts w:hint="eastAsia"/>
              </w:rPr>
            </w:pPr>
            <w:r>
              <w:rPr>
                <w:rFonts w:hint="eastAsia"/>
              </w:rPr>
              <w:t>3.速率范围：0.1-1200ml/h, 最小步进0.1ml/h</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leftChars="100" w:right="0" w:rightChars="0" w:firstLine="0" w:firstLineChars="0"/>
              <w:jc w:val="left"/>
              <w:textAlignment w:val="auto"/>
              <w:outlineLvl w:val="9"/>
              <w:rPr>
                <w:rFonts w:hint="eastAsia"/>
              </w:rPr>
            </w:pPr>
            <w:r>
              <w:rPr>
                <w:rFonts w:hint="eastAsia"/>
              </w:rPr>
              <w:t>4.预置输液总量范围：0.1-9999ml</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leftChars="100" w:right="0" w:rightChars="0" w:firstLine="0" w:firstLineChars="0"/>
              <w:jc w:val="left"/>
              <w:textAlignment w:val="auto"/>
              <w:outlineLvl w:val="9"/>
              <w:rPr>
                <w:rFonts w:hint="eastAsia"/>
              </w:rPr>
            </w:pPr>
            <w:r>
              <w:rPr>
                <w:rFonts w:hint="eastAsia"/>
              </w:rPr>
              <w:t>5.快进流速范围：0.1-1200ml/h，机器上有独立快进按键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leftChars="100" w:right="0" w:rightChars="0" w:firstLine="0" w:firstLineChars="0"/>
              <w:jc w:val="left"/>
              <w:textAlignment w:val="auto"/>
              <w:outlineLvl w:val="9"/>
              <w:rPr>
                <w:rFonts w:hint="eastAsia"/>
              </w:rPr>
            </w:pPr>
            <w:r>
              <w:rPr>
                <w:rFonts w:hint="eastAsia"/>
              </w:rPr>
              <w:t>6.支持注射器规格：5ml、10ml、20ml、30ml、50/60ml</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leftChars="100" w:right="0" w:rightChars="0" w:firstLine="0" w:firstLineChars="0"/>
              <w:jc w:val="left"/>
              <w:textAlignment w:val="auto"/>
              <w:outlineLvl w:val="9"/>
              <w:rPr>
                <w:rFonts w:hint="eastAsia"/>
              </w:rPr>
            </w:pPr>
            <w:r>
              <w:rPr>
                <w:rFonts w:hint="eastAsia"/>
              </w:rPr>
              <w:t>7.锁屏功能：支持自动锁屏，自动锁屏时间可调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leftChars="100" w:right="0" w:rightChars="0" w:firstLine="0" w:firstLineChars="0"/>
              <w:jc w:val="left"/>
              <w:textAlignment w:val="auto"/>
              <w:outlineLvl w:val="9"/>
              <w:rPr>
                <w:rFonts w:hint="eastAsia"/>
              </w:rPr>
            </w:pPr>
            <w:r>
              <w:rPr>
                <w:rFonts w:hint="eastAsia"/>
              </w:rPr>
              <w:t>8.在线滴定功能：安全不中断输液而更改速率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leftChars="100" w:right="0" w:rightChars="0" w:firstLine="0" w:firstLineChars="0"/>
              <w:jc w:val="left"/>
              <w:textAlignment w:val="auto"/>
              <w:outlineLvl w:val="9"/>
              <w:rPr>
                <w:rFonts w:hint="eastAsia"/>
              </w:rPr>
            </w:pPr>
            <w:r>
              <w:rPr>
                <w:rFonts w:hint="eastAsia"/>
              </w:rPr>
              <w:t>9.分低级、中级、高级三级报警。可实现声光报警提示，同时显示具体报警信息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leftChars="100" w:right="0" w:rightChars="0" w:firstLine="0" w:firstLineChars="0"/>
              <w:jc w:val="left"/>
              <w:textAlignment w:val="auto"/>
              <w:outlineLvl w:val="9"/>
              <w:rPr>
                <w:rFonts w:hint="eastAsia"/>
              </w:rPr>
            </w:pPr>
            <w:r>
              <w:rPr>
                <w:rFonts w:hint="eastAsia"/>
              </w:rPr>
              <w:t>10.在线动态压力监测，可实时显示当前压力数值，阻塞压力可调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leftChars="100" w:right="0" w:rightChars="0" w:firstLine="0" w:firstLineChars="0"/>
              <w:jc w:val="left"/>
              <w:textAlignment w:val="auto"/>
              <w:outlineLvl w:val="9"/>
              <w:rPr>
                <w:rFonts w:hint="eastAsia"/>
              </w:rPr>
            </w:pPr>
            <w:r>
              <w:rPr>
                <w:rFonts w:hint="eastAsia"/>
              </w:rPr>
              <w:t>11.具有多种输液模式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leftChars="100" w:right="0" w:rightChars="0" w:firstLine="0" w:firstLineChars="0"/>
              <w:jc w:val="left"/>
              <w:textAlignment w:val="auto"/>
              <w:outlineLvl w:val="9"/>
              <w:rPr>
                <w:rFonts w:hint="eastAsia"/>
              </w:rPr>
            </w:pPr>
            <w:r>
              <w:rPr>
                <w:rFonts w:hint="eastAsia"/>
              </w:rPr>
              <w:t>12.电池工作时间≥6小时@5ml/h，可升级至≥12小时@5ml/h</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leftChars="100" w:right="0" w:rightChars="0" w:firstLine="0" w:firstLineChars="0"/>
              <w:jc w:val="left"/>
              <w:textAlignment w:val="auto"/>
              <w:outlineLvl w:val="9"/>
              <w:rPr>
                <w:rFonts w:hint="eastAsia"/>
              </w:rPr>
            </w:pPr>
            <w:r>
              <w:rPr>
                <w:rFonts w:hint="eastAsia"/>
              </w:rPr>
              <w:t>13.接口支持RS232数据传输、护士呼叫、DC输入功能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leftChars="100" w:right="0" w:rightChars="0" w:firstLine="0" w:firstLineChars="0"/>
              <w:jc w:val="left"/>
              <w:textAlignment w:val="auto"/>
              <w:outlineLvl w:val="9"/>
              <w:rPr>
                <w:rFonts w:hint="eastAsia"/>
              </w:rPr>
            </w:pPr>
            <w:r>
              <w:rPr>
                <w:rFonts w:hint="eastAsia"/>
              </w:rPr>
              <w:t>14.防异物及进液等级IP34</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leftChars="100" w:right="0" w:rightChars="0" w:firstLine="0" w:firstLineChars="0"/>
              <w:jc w:val="left"/>
              <w:textAlignment w:val="auto"/>
              <w:outlineLvl w:val="9"/>
              <w:rPr>
                <w:rFonts w:hint="eastAsia"/>
              </w:rPr>
            </w:pPr>
            <w:r>
              <w:rPr>
                <w:rFonts w:hint="eastAsia"/>
              </w:rPr>
              <w:t>15.可升级无线模块，实现无线联网监测；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leftChars="100" w:right="0" w:rightChars="0" w:firstLine="0" w:firstLineChars="0"/>
              <w:jc w:val="left"/>
              <w:textAlignment w:val="auto"/>
              <w:outlineLvl w:val="9"/>
              <w:rPr>
                <w:rFonts w:hint="eastAsia"/>
              </w:rPr>
            </w:pPr>
            <w:r>
              <w:rPr>
                <w:rFonts w:hint="eastAsia"/>
              </w:rPr>
              <w:t>16.主机自带提手，方便携带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240" w:leftChars="100" w:right="0" w:rightChars="0" w:firstLine="0" w:firstLineChars="0"/>
              <w:jc w:val="left"/>
              <w:textAlignment w:val="auto"/>
              <w:outlineLvl w:val="9"/>
              <w:rPr>
                <w:rFonts w:hint="eastAsia"/>
              </w:rPr>
            </w:pPr>
            <w:r>
              <w:rPr>
                <w:rFonts w:hint="eastAsia"/>
                <w:lang w:val="en-US" w:eastAsia="zh-CN"/>
              </w:rPr>
              <w:t>17、整机质保期五年</w:t>
            </w:r>
          </w:p>
        </w:tc>
      </w:tr>
    </w:tbl>
    <w:p>
      <w:pPr>
        <w:ind w:firstLine="482"/>
        <w:rPr>
          <w:rFonts w:hint="eastAsia" w:ascii="宋体" w:hAnsi="宋体"/>
          <w:b/>
          <w:szCs w:val="28"/>
        </w:rPr>
      </w:pPr>
      <w:r>
        <w:rPr>
          <w:rFonts w:hint="eastAsia" w:ascii="宋体" w:hAnsi="宋体"/>
          <w:b/>
          <w:szCs w:val="28"/>
        </w:rPr>
        <w:t>三、质量及售后要求</w:t>
      </w:r>
    </w:p>
    <w:p>
      <w:pPr>
        <w:spacing w:line="400" w:lineRule="exact"/>
        <w:ind w:firstLine="480" w:firstLineChars="200"/>
        <w:textAlignment w:val="baseline"/>
        <w:rPr>
          <w:rFonts w:hint="eastAsia" w:ascii="宋体"/>
          <w:lang w:val="en-GB"/>
        </w:rPr>
      </w:pPr>
      <w:r>
        <w:rPr>
          <w:rFonts w:hint="eastAsia" w:ascii="宋体"/>
          <w:lang w:val="en-GB"/>
        </w:rPr>
        <w:t>1、整机质保期为</w:t>
      </w:r>
      <w:r>
        <w:rPr>
          <w:rFonts w:hint="eastAsia" w:ascii="宋体"/>
          <w:b/>
          <w:u w:val="single"/>
          <w:lang w:val="en-GB"/>
        </w:rPr>
        <w:t xml:space="preserve">  叁 年</w:t>
      </w:r>
      <w:r>
        <w:rPr>
          <w:rFonts w:hint="eastAsia" w:ascii="宋体"/>
          <w:lang w:val="en-GB"/>
        </w:rPr>
        <w:t>。质保期的期限应以甲乙双方的验收合格之日起计算；质保期内，由乙方免费更换零配件及免工时费。乙方在质保期内应确保开机率为≥95%，如达不到此要求，即相应延长质保期。</w:t>
      </w:r>
    </w:p>
    <w:p>
      <w:pPr>
        <w:spacing w:line="400" w:lineRule="exact"/>
        <w:ind w:firstLine="480" w:firstLineChars="200"/>
        <w:textAlignment w:val="baseline"/>
        <w:rPr>
          <w:rFonts w:ascii="宋体"/>
          <w:lang w:val="en-GB"/>
        </w:rPr>
      </w:pPr>
      <w:r>
        <w:rPr>
          <w:rFonts w:ascii="宋体"/>
          <w:lang w:val="en-GB"/>
        </w:rPr>
        <w:t>2、卖方负责设备到货搬运和安装就位（由此产生的费用由卖方承担）。卖方应派遣有经验工程师对设备进行安装和调试，确保安装质量达到产品出厂技术标准，装机时间不超过10天，负责对使用、维护人员进行免费培训，确保能正常开展工作。</w:t>
      </w:r>
    </w:p>
    <w:p>
      <w:pPr>
        <w:spacing w:line="400" w:lineRule="exact"/>
        <w:ind w:firstLine="480" w:firstLineChars="200"/>
        <w:textAlignment w:val="baseline"/>
        <w:rPr>
          <w:rFonts w:ascii="宋体"/>
          <w:lang w:val="en-GB"/>
        </w:rPr>
      </w:pPr>
      <w:r>
        <w:rPr>
          <w:rFonts w:ascii="宋体"/>
          <w:lang w:val="en-GB"/>
        </w:rPr>
        <w:t>3、保修期间要确保系统的正常运行，设有专用报修电话，保证在接到设备故障报修通知后，维修工程师2小时内响应，6小时内到达现场维修，保修期内外（包括休息日和节假日）均能派出维修工程师到达现场维修。</w:t>
      </w:r>
    </w:p>
    <w:p>
      <w:pPr>
        <w:spacing w:line="400" w:lineRule="exact"/>
        <w:ind w:firstLine="480" w:firstLineChars="200"/>
        <w:textAlignment w:val="baseline"/>
        <w:rPr>
          <w:rFonts w:ascii="宋体"/>
          <w:lang w:val="en-GB"/>
        </w:rPr>
      </w:pPr>
      <w:r>
        <w:rPr>
          <w:rFonts w:ascii="宋体"/>
          <w:lang w:val="en-GB"/>
        </w:rPr>
        <w:t>4、卖方应免费对买方操作、维修人员（原厂培训）进行一定时期内分期分批（不少于3次）的正规的整套设备操作、维修、检测等内容的技术培训。</w:t>
      </w:r>
    </w:p>
    <w:p>
      <w:pPr>
        <w:spacing w:line="400" w:lineRule="exact"/>
        <w:ind w:firstLine="480" w:firstLineChars="200"/>
        <w:textAlignment w:val="baseline"/>
        <w:rPr>
          <w:rFonts w:ascii="宋体"/>
          <w:lang w:val="en-GB"/>
        </w:rPr>
      </w:pPr>
      <w:r>
        <w:rPr>
          <w:rFonts w:ascii="宋体"/>
          <w:lang w:val="en-GB"/>
        </w:rPr>
        <w:t>5、随机提供操作说明书（含中英文）及维修说明书，并提供专用维修工具。</w:t>
      </w:r>
    </w:p>
    <w:p>
      <w:pPr>
        <w:spacing w:line="400" w:lineRule="exact"/>
        <w:ind w:firstLine="480" w:firstLineChars="200"/>
        <w:textAlignment w:val="baseline"/>
        <w:rPr>
          <w:rFonts w:ascii="宋体"/>
          <w:lang w:val="en-GB"/>
        </w:rPr>
      </w:pPr>
      <w:r>
        <w:rPr>
          <w:rFonts w:ascii="宋体"/>
          <w:lang w:val="en-GB"/>
        </w:rPr>
        <w:t>6、软件免费升级开放承诺：在机器全生命周期内，提供免费升级服务，保修期内免费提供所有软件升级所需配套硬件设施，并对标书中要求的软件功能终身免费开放，实现与医院信息系统无缝对接。</w:t>
      </w:r>
    </w:p>
    <w:p>
      <w:pPr>
        <w:spacing w:line="400" w:lineRule="exact"/>
        <w:ind w:firstLine="480" w:firstLineChars="200"/>
        <w:textAlignment w:val="baseline"/>
        <w:rPr>
          <w:rFonts w:ascii="宋体"/>
          <w:lang w:val="en-GB"/>
        </w:rPr>
      </w:pPr>
      <w:r>
        <w:rPr>
          <w:rFonts w:ascii="宋体"/>
          <w:lang w:val="en-GB"/>
        </w:rPr>
        <w:t>7、免费提供设备远程维修支持。</w:t>
      </w:r>
    </w:p>
    <w:p>
      <w:pPr>
        <w:spacing w:line="400" w:lineRule="exact"/>
        <w:ind w:firstLine="480" w:firstLineChars="200"/>
        <w:textAlignment w:val="baseline"/>
        <w:rPr>
          <w:rFonts w:hint="eastAsia" w:ascii="宋体"/>
          <w:lang w:val="en-GB"/>
        </w:rPr>
      </w:pPr>
      <w:r>
        <w:rPr>
          <w:rFonts w:ascii="宋体"/>
          <w:lang w:val="en-GB"/>
        </w:rPr>
        <w:t>8、对于配套耗材招标人拥有与中标人进一步谈判要求给予进一步优惠的权力。</w:t>
      </w:r>
    </w:p>
    <w:p>
      <w:pPr>
        <w:ind w:firstLine="482"/>
        <w:rPr>
          <w:rFonts w:hint="eastAsia" w:ascii="宋体" w:hAnsi="宋体"/>
          <w:b/>
          <w:szCs w:val="28"/>
        </w:rPr>
      </w:pPr>
      <w:r>
        <w:rPr>
          <w:rFonts w:hint="eastAsia" w:ascii="宋体" w:hAnsi="宋体"/>
          <w:b/>
          <w:szCs w:val="28"/>
          <w:lang w:eastAsia="zh-CN"/>
        </w:rPr>
        <w:t>四</w:t>
      </w:r>
      <w:r>
        <w:rPr>
          <w:rFonts w:hint="eastAsia" w:ascii="宋体" w:hAnsi="宋体"/>
          <w:b/>
          <w:szCs w:val="28"/>
        </w:rPr>
        <w:t>、供货及安装期：</w:t>
      </w:r>
    </w:p>
    <w:p>
      <w:pPr>
        <w:ind w:firstLine="480"/>
        <w:rPr>
          <w:rFonts w:hint="eastAsia" w:ascii="宋体" w:hAnsi="宋体" w:cs="宋体"/>
          <w:kern w:val="0"/>
          <w:lang w:bidi="ar"/>
        </w:rPr>
      </w:pPr>
      <w:r>
        <w:rPr>
          <w:rFonts w:hint="eastAsia" w:ascii="宋体" w:hAnsi="宋体" w:cs="宋体"/>
          <w:kern w:val="0"/>
          <w:lang w:bidi="ar"/>
        </w:rPr>
        <w:t>1、合同签订后5个工作日完成供货、安装及调试。</w:t>
      </w:r>
    </w:p>
    <w:p>
      <w:pPr>
        <w:ind w:firstLine="480"/>
        <w:rPr>
          <w:rFonts w:hint="eastAsia" w:ascii="宋体" w:hAnsi="宋体"/>
          <w:color w:val="000000"/>
        </w:rPr>
      </w:pPr>
      <w:r>
        <w:rPr>
          <w:rFonts w:hint="eastAsia" w:ascii="宋体" w:hAnsi="宋体"/>
          <w:color w:val="000000"/>
        </w:rPr>
        <w:t>2、供货安装地点：涡阳县人民医院急救中心（指定地点）。</w:t>
      </w:r>
    </w:p>
    <w:p>
      <w:pPr>
        <w:pStyle w:val="35"/>
        <w:rPr>
          <w:rFonts w:hint="eastAsia" w:ascii="宋体" w:hAnsi="宋体"/>
          <w:b/>
          <w:bCs/>
          <w:color w:val="auto"/>
          <w:sz w:val="24"/>
        </w:rPr>
      </w:pPr>
      <w:r>
        <w:rPr>
          <w:rFonts w:hint="eastAsia" w:ascii="宋体" w:hAnsi="宋体"/>
          <w:color w:val="000000"/>
          <w:kern w:val="2"/>
          <w:sz w:val="24"/>
          <w:szCs w:val="24"/>
          <w:lang w:eastAsia="zh-CN"/>
        </w:rPr>
        <w:t>五</w:t>
      </w:r>
      <w:r>
        <w:rPr>
          <w:rFonts w:hint="eastAsia" w:ascii="宋体" w:hAnsi="宋体"/>
          <w:b/>
          <w:bCs/>
          <w:color w:val="auto"/>
          <w:sz w:val="24"/>
        </w:rPr>
        <w:t>、设备验收</w:t>
      </w:r>
    </w:p>
    <w:p>
      <w:pPr>
        <w:pStyle w:val="35"/>
        <w:rPr>
          <w:rFonts w:hint="eastAsia" w:ascii="宋体" w:hAnsi="宋体"/>
          <w:color w:val="auto"/>
          <w:sz w:val="24"/>
        </w:rPr>
      </w:pPr>
      <w:r>
        <w:rPr>
          <w:rFonts w:hint="eastAsia" w:ascii="宋体" w:hAnsi="宋体"/>
          <w:color w:val="auto"/>
          <w:sz w:val="24"/>
        </w:rPr>
        <w:t>1.采购人按照国家规定标准验收，没有国家标准的按行业标准验收，无行业标准的按地方或企业标准验收，中标人予以配合。涉及安全、消防、环保等其他需要由质检或行业主管部门验收的项目，采购人可邀请相关部门和专家参加项目验收。</w:t>
      </w:r>
    </w:p>
    <w:p>
      <w:pPr>
        <w:pStyle w:val="35"/>
        <w:rPr>
          <w:rFonts w:ascii="宋体" w:hAnsi="宋体"/>
          <w:color w:val="auto"/>
          <w:sz w:val="24"/>
        </w:rPr>
      </w:pPr>
      <w:r>
        <w:rPr>
          <w:rFonts w:hint="eastAsia" w:ascii="宋体" w:hAnsi="宋体"/>
          <w:color w:val="auto"/>
          <w:sz w:val="24"/>
        </w:rPr>
        <w:t>2.货物在验收时，投标人应提供发票、制造厂家出具的产品合格证书、装箱清单等,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pPr>
        <w:pStyle w:val="35"/>
        <w:rPr>
          <w:rFonts w:hint="eastAsia" w:ascii="宋体" w:hAnsi="宋体"/>
          <w:color w:val="auto"/>
          <w:sz w:val="24"/>
        </w:rPr>
      </w:pPr>
      <w:r>
        <w:rPr>
          <w:rFonts w:hint="eastAsia" w:ascii="宋体" w:hAnsi="宋体"/>
          <w:color w:val="auto"/>
          <w:sz w:val="24"/>
        </w:rPr>
        <w:t>3.采购人有权邀请参与本项目的其他供应商或第三方机构，参加本项目的验收工作。</w:t>
      </w:r>
    </w:p>
    <w:p>
      <w:pPr>
        <w:ind w:firstLine="482"/>
        <w:rPr>
          <w:rFonts w:hint="eastAsia" w:ascii="宋体" w:hAnsi="宋体"/>
          <w:b/>
          <w:szCs w:val="28"/>
        </w:rPr>
      </w:pPr>
      <w:r>
        <w:rPr>
          <w:rFonts w:hint="eastAsia" w:ascii="宋体" w:hAnsi="宋体"/>
          <w:b/>
          <w:szCs w:val="28"/>
          <w:lang w:eastAsia="zh-CN"/>
        </w:rPr>
        <w:t>六</w:t>
      </w:r>
      <w:r>
        <w:rPr>
          <w:rFonts w:hint="eastAsia" w:ascii="宋体" w:hAnsi="宋体"/>
          <w:b/>
          <w:szCs w:val="28"/>
        </w:rPr>
        <w:t xml:space="preserve">、控制价 </w:t>
      </w:r>
    </w:p>
    <w:p>
      <w:pPr>
        <w:ind w:firstLine="480"/>
        <w:rPr>
          <w:rFonts w:ascii="宋体" w:hAnsi="宋体"/>
          <w:color w:val="000000"/>
        </w:rPr>
      </w:pPr>
      <w:r>
        <w:rPr>
          <w:rFonts w:hint="eastAsia" w:ascii="宋体" w:hAnsi="宋体"/>
          <w:color w:val="000000"/>
          <w:highlight w:val="yellow"/>
        </w:rPr>
        <w:t>最高限价（人民币）：</w:t>
      </w:r>
      <w:r>
        <w:rPr>
          <w:rFonts w:hint="eastAsia" w:ascii="宋体" w:hAnsi="宋体"/>
          <w:color w:val="000000"/>
          <w:highlight w:val="yellow"/>
          <w:lang w:val="en-US" w:eastAsia="zh-CN"/>
        </w:rPr>
        <w:t>283000</w:t>
      </w:r>
      <w:r>
        <w:rPr>
          <w:rFonts w:hint="eastAsia" w:ascii="宋体" w:hAnsi="宋体"/>
          <w:color w:val="000000"/>
          <w:highlight w:val="yellow"/>
        </w:rPr>
        <w:t>元</w:t>
      </w:r>
    </w:p>
    <w:p>
      <w:pPr>
        <w:spacing w:line="400" w:lineRule="exact"/>
        <w:ind w:firstLine="482" w:firstLineChars="200"/>
        <w:rPr>
          <w:rFonts w:hint="eastAsia" w:ascii="宋体" w:hAnsi="宋体" w:eastAsia="宋体" w:cs="宋体"/>
          <w:b/>
          <w:bCs/>
          <w:color w:val="000000"/>
        </w:rPr>
      </w:pPr>
      <w:r>
        <w:rPr>
          <w:rFonts w:hint="eastAsia" w:ascii="宋体" w:hAnsi="宋体" w:eastAsia="宋体" w:cs="宋体"/>
          <w:b/>
          <w:bCs/>
          <w:color w:val="000000"/>
          <w:lang w:eastAsia="zh-CN"/>
        </w:rPr>
        <w:t>七</w:t>
      </w:r>
      <w:r>
        <w:rPr>
          <w:rFonts w:hint="eastAsia" w:ascii="宋体" w:hAnsi="宋体" w:eastAsia="宋体" w:cs="宋体"/>
          <w:b/>
          <w:bCs/>
          <w:color w:val="000000"/>
        </w:rPr>
        <w:t>、报价要求</w:t>
      </w:r>
    </w:p>
    <w:p>
      <w:pPr>
        <w:shd w:val="clear" w:color="auto" w:fill="FFFFFF"/>
        <w:ind w:firstLine="480"/>
        <w:jc w:val="left"/>
        <w:textAlignment w:val="baseline"/>
        <w:rPr>
          <w:rFonts w:hint="eastAsia" w:ascii="宋体" w:hAnsi="宋体" w:eastAsia="宋体"/>
        </w:rPr>
      </w:pPr>
      <w:r>
        <w:rPr>
          <w:rFonts w:hint="eastAsia" w:ascii="宋体" w:hAnsi="宋体" w:eastAsia="宋体"/>
        </w:rPr>
        <w:t>1、报价不得高于总价限价，否则投标无效。</w:t>
      </w:r>
    </w:p>
    <w:p>
      <w:pPr>
        <w:shd w:val="clear" w:color="auto" w:fill="FFFFFF"/>
        <w:ind w:firstLine="480"/>
        <w:jc w:val="left"/>
        <w:textAlignment w:val="baseline"/>
        <w:rPr>
          <w:rFonts w:ascii="宋体" w:hAnsi="宋体" w:eastAsia="宋体"/>
        </w:rPr>
      </w:pPr>
      <w:r>
        <w:rPr>
          <w:rFonts w:hint="eastAsia" w:ascii="宋体" w:hAnsi="宋体" w:eastAsia="宋体"/>
        </w:rPr>
        <w:t>2、报价为全费用报价，固定单价形式。</w:t>
      </w:r>
    </w:p>
    <w:p>
      <w:pPr>
        <w:pStyle w:val="6"/>
        <w:spacing w:before="120" w:beforeLines="50" w:beforeAutospacing="0" w:after="120" w:afterLines="50" w:afterAutospacing="0" w:line="400" w:lineRule="exact"/>
        <w:ind w:firstLine="482" w:firstLineChars="200"/>
        <w:rPr>
          <w:rFonts w:cs="等线" w:asciiTheme="minorEastAsia" w:hAnsiTheme="minorEastAsia"/>
          <w:b/>
          <w:bCs/>
          <w:szCs w:val="32"/>
        </w:rPr>
      </w:pPr>
      <w:r>
        <w:rPr>
          <w:rFonts w:hint="eastAsia" w:cs="等线" w:asciiTheme="minorEastAsia" w:hAnsiTheme="minorEastAsia"/>
          <w:b/>
          <w:bCs/>
          <w:szCs w:val="32"/>
          <w:lang w:eastAsia="zh-CN"/>
        </w:rPr>
        <w:t>八</w:t>
      </w:r>
      <w:r>
        <w:rPr>
          <w:rFonts w:hint="eastAsia" w:cs="等线" w:asciiTheme="minorEastAsia" w:hAnsiTheme="minorEastAsia"/>
          <w:b/>
          <w:bCs/>
          <w:szCs w:val="32"/>
        </w:rPr>
        <w:t>、付款方式</w:t>
      </w:r>
    </w:p>
    <w:p>
      <w:pPr>
        <w:shd w:val="clear" w:color="auto" w:fill="FFFFFF"/>
        <w:ind w:firstLine="480"/>
        <w:jc w:val="left"/>
        <w:textAlignment w:val="baseline"/>
        <w:rPr>
          <w:rFonts w:hint="eastAsia" w:ascii="宋体" w:hAnsi="宋体" w:eastAsia="宋体"/>
          <w:color w:val="000000"/>
        </w:rPr>
      </w:pPr>
      <w:r>
        <w:rPr>
          <w:rFonts w:hint="eastAsia" w:ascii="宋体" w:hAnsi="宋体" w:eastAsia="宋体"/>
          <w:color w:val="000000"/>
        </w:rPr>
        <w:t>供货安装完毕，经验收合格后，支付合同金额95%，余款于售后维护满壹年无息付清。</w:t>
      </w:r>
    </w:p>
    <w:p>
      <w:pPr>
        <w:spacing w:line="400" w:lineRule="exact"/>
        <w:ind w:firstLine="482" w:firstLineChars="200"/>
        <w:rPr>
          <w:rFonts w:hint="eastAsia" w:ascii="宋体" w:hAnsi="宋体" w:eastAsia="宋体" w:cs="宋体"/>
          <w:b/>
          <w:bCs/>
          <w:color w:val="000000"/>
        </w:rPr>
      </w:pPr>
      <w:r>
        <w:rPr>
          <w:rFonts w:hint="eastAsia" w:ascii="宋体" w:hAnsi="宋体" w:eastAsia="宋体" w:cs="宋体"/>
          <w:b/>
          <w:bCs/>
          <w:color w:val="000000"/>
          <w:lang w:eastAsia="zh-CN"/>
        </w:rPr>
        <w:t>九</w:t>
      </w:r>
      <w:r>
        <w:rPr>
          <w:rFonts w:hint="eastAsia" w:ascii="宋体" w:hAnsi="宋体" w:eastAsia="宋体" w:cs="宋体"/>
          <w:b/>
          <w:bCs/>
          <w:color w:val="000000"/>
        </w:rPr>
        <w:t>、评价方法：</w:t>
      </w:r>
    </w:p>
    <w:p>
      <w:pPr>
        <w:shd w:val="clear" w:color="auto" w:fill="FFFFFF"/>
        <w:ind w:firstLine="480"/>
        <w:jc w:val="left"/>
        <w:textAlignment w:val="baseline"/>
        <w:rPr>
          <w:rFonts w:hint="eastAsia" w:ascii="宋体" w:hAnsi="宋体" w:eastAsia="宋体"/>
          <w:color w:val="000000"/>
        </w:rPr>
      </w:pPr>
      <w:r>
        <w:rPr>
          <w:rFonts w:hint="eastAsia" w:ascii="宋体" w:hAnsi="宋体" w:eastAsia="宋体"/>
          <w:color w:val="000000"/>
        </w:rPr>
        <w:t>1、在</w:t>
      </w:r>
      <w:r>
        <w:rPr>
          <w:rFonts w:hint="eastAsia" w:ascii="宋体" w:hAnsi="宋体" w:eastAsia="宋体"/>
          <w:color w:val="000000"/>
          <w:lang w:eastAsia="zh-CN"/>
        </w:rPr>
        <w:t>技术和商务要求全部满足，</w:t>
      </w:r>
      <w:r>
        <w:rPr>
          <w:rFonts w:hint="eastAsia" w:ascii="宋体" w:hAnsi="宋体" w:eastAsia="宋体"/>
          <w:color w:val="000000"/>
        </w:rPr>
        <w:t>质量、品牌、售后服务相当的情况下，通过2轮以上（含2轮）报价，按报价由低到高的顺序，推荐给领导小组审定后确定成交人。</w:t>
      </w:r>
    </w:p>
    <w:p>
      <w:pPr>
        <w:ind w:firstLine="480"/>
        <w:rPr>
          <w:rFonts w:hint="eastAsia" w:ascii="宋体" w:hAnsi="宋体" w:eastAsia="宋体"/>
          <w:highlight w:val="yellow"/>
        </w:rPr>
      </w:pPr>
      <w:r>
        <w:rPr>
          <w:rFonts w:hint="eastAsia" w:ascii="宋体" w:hAnsi="宋体" w:eastAsia="宋体"/>
          <w:highlight w:val="yellow"/>
        </w:rPr>
        <w:t>2、其他无效报价情况：</w:t>
      </w:r>
    </w:p>
    <w:p>
      <w:pPr>
        <w:numPr>
          <w:ilvl w:val="0"/>
          <w:numId w:val="5"/>
        </w:numPr>
        <w:ind w:left="825" w:firstLine="15"/>
        <w:rPr>
          <w:rFonts w:hint="eastAsia" w:ascii="宋体" w:hAnsi="宋体" w:eastAsia="宋体"/>
        </w:rPr>
      </w:pPr>
      <w:r>
        <w:rPr>
          <w:rFonts w:hint="eastAsia" w:ascii="宋体" w:hAnsi="宋体" w:eastAsia="宋体"/>
        </w:rPr>
        <w:t>逾期送达的或者未送达指定地点的响应文件，招标方不予受理。</w:t>
      </w:r>
    </w:p>
    <w:p>
      <w:pPr>
        <w:numPr>
          <w:ilvl w:val="0"/>
          <w:numId w:val="5"/>
        </w:numPr>
        <w:ind w:left="825" w:firstLine="15"/>
        <w:rPr>
          <w:rFonts w:hint="eastAsia" w:ascii="宋体" w:hAnsi="宋体" w:eastAsia="宋体"/>
        </w:rPr>
      </w:pPr>
      <w:r>
        <w:rPr>
          <w:rFonts w:hint="eastAsia" w:ascii="宋体" w:hAnsi="宋体" w:eastAsia="宋体"/>
        </w:rPr>
        <w:t>递交投标文件参与现场报到签字的必须与投标响应文件授权人一致，不一致的按废标处理。</w:t>
      </w:r>
    </w:p>
    <w:p>
      <w:pPr>
        <w:numPr>
          <w:ilvl w:val="0"/>
          <w:numId w:val="5"/>
        </w:numPr>
        <w:ind w:left="825" w:firstLine="15"/>
        <w:rPr>
          <w:rFonts w:hint="eastAsia" w:ascii="宋体" w:hAnsi="宋体" w:eastAsia="宋体"/>
        </w:rPr>
      </w:pPr>
      <w:r>
        <w:rPr>
          <w:rFonts w:hint="eastAsia" w:ascii="宋体" w:hAnsi="宋体" w:eastAsia="宋体"/>
        </w:rPr>
        <w:t>提供投标响应文件不符合采购文件要求，未实质性响应技术和商务要求的，按废标处理。</w:t>
      </w:r>
    </w:p>
    <w:p>
      <w:pPr>
        <w:ind w:firstLine="480"/>
        <w:rPr>
          <w:rFonts w:hint="eastAsia" w:ascii="宋体" w:hAnsi="宋体" w:eastAsia="宋体"/>
          <w:highlight w:val="yellow"/>
        </w:rPr>
      </w:pPr>
      <w:r>
        <w:rPr>
          <w:rFonts w:hint="eastAsia" w:ascii="宋体" w:hAnsi="宋体" w:eastAsia="宋体"/>
          <w:highlight w:val="yellow"/>
        </w:rPr>
        <w:t>3、如</w:t>
      </w:r>
      <w:r>
        <w:rPr>
          <w:rFonts w:hint="eastAsia" w:ascii="宋体" w:hAnsi="宋体" w:eastAsia="宋体"/>
          <w:color w:val="000000"/>
        </w:rPr>
        <w:t>医院招标采购领导小组审定认为报价明显偏离市场正常价格，或可能存在竞争性不足，将重新组织招标。</w:t>
      </w:r>
    </w:p>
    <w:p>
      <w:pPr>
        <w:pStyle w:val="2"/>
        <w:rPr>
          <w:rFonts w:hint="eastAsia"/>
        </w:rPr>
      </w:pPr>
    </w:p>
    <w:p>
      <w:pPr>
        <w:pStyle w:val="5"/>
        <w:jc w:val="left"/>
        <w:rPr>
          <w:rFonts w:cs="宋体" w:asciiTheme="minorEastAsia" w:hAnsiTheme="minorEastAsia"/>
          <w:b/>
          <w:color w:val="000000"/>
          <w:sz w:val="24"/>
        </w:rPr>
      </w:pPr>
    </w:p>
    <w:p>
      <w:pPr>
        <w:pStyle w:val="5"/>
        <w:jc w:val="left"/>
        <w:rPr>
          <w:rFonts w:cs="宋体" w:asciiTheme="minorEastAsia" w:hAnsiTheme="minorEastAsia"/>
          <w:b/>
          <w:color w:val="000000"/>
          <w:sz w:val="24"/>
        </w:rPr>
      </w:pPr>
    </w:p>
    <w:p>
      <w:pPr>
        <w:pStyle w:val="5"/>
        <w:jc w:val="left"/>
        <w:rPr>
          <w:rFonts w:cs="宋体" w:asciiTheme="minorEastAsia" w:hAnsiTheme="minorEastAsia"/>
          <w:b/>
          <w:color w:val="000000"/>
          <w:sz w:val="24"/>
        </w:rPr>
        <w:sectPr>
          <w:pgSz w:w="11906" w:h="16838"/>
          <w:pgMar w:top="2098" w:right="1474" w:bottom="1985" w:left="1588" w:header="851" w:footer="992" w:gutter="0"/>
          <w:cols w:space="425" w:num="1"/>
          <w:docGrid w:linePitch="435" w:charSpace="0"/>
        </w:sectPr>
      </w:pPr>
    </w:p>
    <w:p>
      <w:pPr>
        <w:pStyle w:val="2"/>
      </w:pPr>
    </w:p>
    <w:p>
      <w:pPr>
        <w:rPr>
          <w:rFonts w:ascii="宋体" w:hAnsi="宋体"/>
          <w:b/>
        </w:rPr>
      </w:pPr>
      <w:r>
        <w:rPr>
          <w:rFonts w:hint="eastAsia" w:ascii="宋体" w:hAnsi="宋体"/>
          <w:b/>
        </w:rPr>
        <w:t>附件：报价响应文件格式</w:t>
      </w:r>
    </w:p>
    <w:p>
      <w:pPr>
        <w:ind w:firstLine="420"/>
      </w:pPr>
    </w:p>
    <w:p>
      <w:pPr>
        <w:pStyle w:val="2"/>
        <w:ind w:firstLine="402"/>
      </w:pPr>
    </w:p>
    <w:p/>
    <w:p>
      <w:pPr>
        <w:pStyle w:val="2"/>
      </w:pPr>
    </w:p>
    <w:p>
      <w:pPr>
        <w:pStyle w:val="5"/>
        <w:jc w:val="center"/>
        <w:rPr>
          <w:rFonts w:ascii="方正小标宋简体" w:hAnsi="宋体" w:eastAsia="方正小标宋简体"/>
          <w:sz w:val="36"/>
        </w:rPr>
      </w:pPr>
      <w:r>
        <w:rPr>
          <w:rFonts w:hint="eastAsia" w:ascii="方正小标宋简体" w:hAnsi="宋体" w:eastAsia="方正小标宋简体"/>
          <w:sz w:val="36"/>
        </w:rPr>
        <w:t>涡阳县人民医院</w:t>
      </w:r>
    </w:p>
    <w:p>
      <w:pPr>
        <w:pStyle w:val="5"/>
        <w:jc w:val="center"/>
        <w:rPr>
          <w:rFonts w:ascii="方正小标宋简体" w:hAnsi="宋体" w:eastAsia="方正小标宋简体"/>
          <w:sz w:val="36"/>
        </w:rPr>
      </w:pPr>
    </w:p>
    <w:p>
      <w:pPr>
        <w:pStyle w:val="5"/>
        <w:keepNext w:val="0"/>
        <w:keepLines w:val="0"/>
        <w:pageBreakBefore w:val="0"/>
        <w:widowControl/>
        <w:kinsoku/>
        <w:wordWrap/>
        <w:overflowPunct/>
        <w:topLinePunct w:val="0"/>
        <w:autoSpaceDE/>
        <w:autoSpaceDN/>
        <w:bidi w:val="0"/>
        <w:adjustRightInd/>
        <w:snapToGrid/>
        <w:spacing w:after="120" w:line="660" w:lineRule="exact"/>
        <w:ind w:left="0" w:leftChars="0" w:right="0" w:rightChars="0" w:firstLine="0" w:firstLineChars="0"/>
        <w:jc w:val="center"/>
        <w:textAlignment w:val="auto"/>
        <w:outlineLvl w:val="9"/>
        <w:rPr>
          <w:rFonts w:ascii="方正小标宋简体" w:hAnsi="宋体" w:eastAsia="方正小标宋简体"/>
          <w:b w:val="0"/>
          <w:bCs w:val="0"/>
          <w:sz w:val="36"/>
        </w:rPr>
      </w:pPr>
      <w:r>
        <w:rPr>
          <w:rFonts w:hint="eastAsia" w:ascii="方正小标宋简体" w:hAnsi="宋体" w:eastAsia="方正小标宋简体"/>
          <w:b w:val="0"/>
          <w:bCs w:val="0"/>
          <w:sz w:val="36"/>
        </w:rPr>
        <w:t>涡阳县人民医院注射泵、输液泵等新大楼科室搬迁紧缺小型设备供货及相关服务项目</w:t>
      </w:r>
    </w:p>
    <w:p>
      <w:pPr>
        <w:ind w:firstLine="420"/>
      </w:pPr>
    </w:p>
    <w:p>
      <w:pPr>
        <w:ind w:firstLine="420"/>
      </w:pPr>
    </w:p>
    <w:p>
      <w:pPr>
        <w:ind w:firstLine="420"/>
      </w:pPr>
    </w:p>
    <w:p>
      <w:pPr>
        <w:ind w:firstLine="420"/>
      </w:pPr>
    </w:p>
    <w:p>
      <w:pPr>
        <w:ind w:firstLine="420"/>
      </w:pPr>
    </w:p>
    <w:p>
      <w:pPr>
        <w:ind w:firstLine="420"/>
      </w:pPr>
    </w:p>
    <w:p>
      <w:pPr>
        <w:spacing w:line="360" w:lineRule="auto"/>
        <w:jc w:val="center"/>
        <w:rPr>
          <w:rFonts w:ascii="宋体" w:hAnsi="宋体"/>
          <w:sz w:val="48"/>
        </w:rPr>
      </w:pPr>
      <w:r>
        <w:rPr>
          <w:rFonts w:hint="eastAsia" w:ascii="宋体" w:hAnsi="宋体"/>
          <w:sz w:val="52"/>
        </w:rPr>
        <w:t>报价响应文件</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(盖单位章)</w:t>
      </w:r>
    </w:p>
    <w:p>
      <w:pPr>
        <w:ind w:firstLine="1660" w:firstLineChars="593"/>
        <w:rPr>
          <w:rFonts w:ascii="宋体" w:hAnsi="宋体"/>
          <w:sz w:val="28"/>
          <w:szCs w:val="21"/>
        </w:rPr>
      </w:pPr>
      <w:r>
        <w:rPr>
          <w:rFonts w:hint="eastAsia" w:ascii="宋体" w:hAnsi="宋体"/>
          <w:sz w:val="28"/>
          <w:szCs w:val="21"/>
        </w:rPr>
        <w:t xml:space="preserve">  </w:t>
      </w:r>
    </w:p>
    <w:p>
      <w:pPr>
        <w:ind w:firstLine="1660" w:firstLineChars="593"/>
        <w:rPr>
          <w:rFonts w:ascii="宋体" w:hAnsi="宋体"/>
          <w:sz w:val="28"/>
          <w:szCs w:val="21"/>
        </w:rPr>
      </w:pPr>
      <w:r>
        <w:rPr>
          <w:rFonts w:hint="eastAsia" w:ascii="宋体" w:hAnsi="宋体"/>
          <w:sz w:val="28"/>
          <w:szCs w:val="21"/>
        </w:rPr>
        <w:t xml:space="preserve">               年    月   日</w:t>
      </w:r>
    </w:p>
    <w:p/>
    <w:p>
      <w:pPr>
        <w:sectPr>
          <w:pgSz w:w="11906" w:h="16838"/>
          <w:pgMar w:top="1531" w:right="1304" w:bottom="1418" w:left="1418" w:header="851" w:footer="992" w:gutter="0"/>
          <w:cols w:space="425" w:num="1"/>
          <w:docGrid w:linePitch="435" w:charSpace="0"/>
        </w:sectPr>
      </w:pPr>
    </w:p>
    <w:p/>
    <w:p>
      <w:pPr>
        <w:pStyle w:val="2"/>
      </w:pPr>
    </w:p>
    <w:p/>
    <w:p>
      <w:pPr>
        <w:pStyle w:val="5"/>
        <w:spacing w:after="0" w:line="700" w:lineRule="exact"/>
        <w:jc w:val="center"/>
        <w:rPr>
          <w:rFonts w:ascii="方正小标宋简体" w:hAnsi="宋体" w:eastAsia="方正小标宋简体"/>
          <w:sz w:val="40"/>
        </w:rPr>
      </w:pPr>
      <w:r>
        <w:rPr>
          <w:rFonts w:hint="eastAsia" w:ascii="方正小标宋简体" w:hAnsi="宋体" w:eastAsia="方正小标宋简体"/>
          <w:sz w:val="40"/>
        </w:rPr>
        <w:t>目     录</w:t>
      </w:r>
    </w:p>
    <w:p>
      <w:pPr>
        <w:pStyle w:val="5"/>
        <w:ind w:firstLine="640"/>
        <w:rPr>
          <w:rFonts w:ascii="宋体" w:hAnsi="宋体"/>
        </w:rPr>
      </w:pPr>
    </w:p>
    <w:p>
      <w:pPr>
        <w:pStyle w:val="5"/>
        <w:ind w:firstLine="640"/>
        <w:rPr>
          <w:rFonts w:ascii="宋体" w:hAnsi="宋体"/>
        </w:rPr>
      </w:pPr>
      <w:r>
        <w:rPr>
          <w:rFonts w:hint="eastAsia" w:ascii="宋体" w:hAnsi="宋体"/>
        </w:rPr>
        <w:t>一、投标函</w:t>
      </w:r>
    </w:p>
    <w:p>
      <w:pPr>
        <w:pStyle w:val="5"/>
        <w:ind w:firstLine="640"/>
        <w:rPr>
          <w:rFonts w:ascii="宋体" w:hAnsi="宋体"/>
        </w:rPr>
      </w:pPr>
      <w:r>
        <w:rPr>
          <w:rFonts w:hint="eastAsia" w:ascii="宋体" w:hAnsi="宋体"/>
        </w:rPr>
        <w:t>二、开标一览表</w:t>
      </w:r>
    </w:p>
    <w:p>
      <w:pPr>
        <w:pStyle w:val="5"/>
        <w:ind w:firstLine="640"/>
        <w:rPr>
          <w:rFonts w:ascii="宋体" w:hAnsi="宋体"/>
        </w:rPr>
      </w:pPr>
      <w:r>
        <w:rPr>
          <w:rFonts w:hint="eastAsia" w:ascii="宋体" w:hAnsi="宋体"/>
        </w:rPr>
        <w:t>三、分项报价表</w:t>
      </w:r>
    </w:p>
    <w:p>
      <w:pPr>
        <w:pStyle w:val="5"/>
        <w:ind w:firstLine="640"/>
        <w:rPr>
          <w:rFonts w:ascii="宋体" w:hAnsi="宋体"/>
        </w:rPr>
      </w:pPr>
      <w:r>
        <w:rPr>
          <w:rFonts w:hint="eastAsia" w:ascii="宋体" w:hAnsi="宋体"/>
        </w:rPr>
        <w:t>四、技术要求响应（偏离）表</w:t>
      </w:r>
    </w:p>
    <w:p>
      <w:pPr>
        <w:pStyle w:val="5"/>
        <w:ind w:firstLine="640"/>
        <w:rPr>
          <w:rFonts w:ascii="宋体" w:hAnsi="宋体"/>
        </w:rPr>
      </w:pPr>
      <w:r>
        <w:rPr>
          <w:rFonts w:hint="eastAsia" w:ascii="宋体" w:hAnsi="宋体"/>
        </w:rPr>
        <w:t>五、法定代表人（单位负责人）身份证明、授权委托书</w:t>
      </w:r>
    </w:p>
    <w:p>
      <w:pPr>
        <w:pStyle w:val="5"/>
        <w:ind w:firstLine="640"/>
        <w:rPr>
          <w:rFonts w:ascii="宋体" w:hAnsi="宋体"/>
        </w:rPr>
      </w:pPr>
      <w:r>
        <w:rPr>
          <w:rFonts w:hint="eastAsia" w:ascii="宋体" w:hAnsi="宋体"/>
        </w:rPr>
        <w:t>六、无重大违法记录声明函</w:t>
      </w:r>
    </w:p>
    <w:p>
      <w:pPr>
        <w:pStyle w:val="5"/>
        <w:ind w:firstLine="640"/>
        <w:rPr>
          <w:rFonts w:ascii="宋体" w:hAnsi="宋体"/>
        </w:rPr>
      </w:pPr>
      <w:r>
        <w:rPr>
          <w:rFonts w:hint="eastAsia" w:ascii="宋体" w:hAnsi="宋体"/>
        </w:rPr>
        <w:t>七、资格证明文件</w:t>
      </w:r>
    </w:p>
    <w:p>
      <w:pPr>
        <w:pStyle w:val="5"/>
        <w:ind w:firstLine="640"/>
        <w:rPr>
          <w:rFonts w:ascii="宋体" w:hAnsi="宋体"/>
        </w:rPr>
      </w:pPr>
      <w:r>
        <w:rPr>
          <w:rFonts w:hint="eastAsia" w:ascii="宋体" w:hAnsi="宋体"/>
        </w:rPr>
        <w:t>八、业绩证明材料</w:t>
      </w:r>
    </w:p>
    <w:p>
      <w:pPr>
        <w:pStyle w:val="5"/>
        <w:ind w:firstLine="640"/>
        <w:rPr>
          <w:rFonts w:ascii="宋体" w:hAnsi="宋体"/>
        </w:rPr>
      </w:pPr>
      <w:r>
        <w:rPr>
          <w:rFonts w:hint="eastAsia" w:ascii="宋体" w:hAnsi="宋体"/>
        </w:rPr>
        <w:t>九、报价人认为需要提供的其他材料</w:t>
      </w:r>
    </w:p>
    <w:p>
      <w:pPr>
        <w:pStyle w:val="5"/>
        <w:ind w:firstLine="560"/>
        <w:rPr>
          <w:rFonts w:ascii="微软雅黑" w:hAnsi="微软雅黑" w:eastAsia="微软雅黑"/>
          <w:sz w:val="28"/>
        </w:rPr>
      </w:pPr>
    </w:p>
    <w:p>
      <w:pPr>
        <w:pStyle w:val="5"/>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pPr>
        <w:ind w:firstLine="720"/>
        <w:rPr>
          <w:rFonts w:ascii="方正小标宋简体" w:hAnsi="宋体" w:eastAsia="方正小标宋简体"/>
          <w:sz w:val="36"/>
        </w:rPr>
      </w:pPr>
    </w:p>
    <w:p/>
    <w:p>
      <w:pPr>
        <w:pStyle w:val="5"/>
        <w:jc w:val="left"/>
        <w:rPr>
          <w:rFonts w:cs="宋体" w:asciiTheme="minorEastAsia" w:hAnsiTheme="minorEastAsia"/>
          <w:b/>
          <w:color w:val="000000"/>
          <w:sz w:val="24"/>
        </w:rPr>
      </w:pPr>
    </w:p>
    <w:p>
      <w:pPr>
        <w:pStyle w:val="5"/>
        <w:jc w:val="left"/>
        <w:rPr>
          <w:rFonts w:cs="宋体" w:asciiTheme="minorEastAsia" w:hAnsiTheme="minorEastAsia"/>
          <w:b/>
          <w:color w:val="000000"/>
          <w:sz w:val="24"/>
        </w:rPr>
      </w:pPr>
    </w:p>
    <w:p>
      <w:pPr>
        <w:pStyle w:val="5"/>
        <w:jc w:val="left"/>
        <w:rPr>
          <w:rFonts w:cs="宋体" w:asciiTheme="minorEastAsia" w:hAnsiTheme="minorEastAsia"/>
          <w:b/>
          <w:color w:val="000000"/>
          <w:sz w:val="24"/>
        </w:rPr>
      </w:pPr>
    </w:p>
    <w:p>
      <w:pPr>
        <w:pStyle w:val="5"/>
        <w:jc w:val="left"/>
        <w:rPr>
          <w:rFonts w:cs="宋体" w:asciiTheme="minorEastAsia" w:hAnsiTheme="minorEastAsia"/>
          <w:b/>
          <w:color w:val="000000"/>
          <w:sz w:val="24"/>
        </w:rPr>
      </w:pPr>
    </w:p>
    <w:p>
      <w:pPr>
        <w:pStyle w:val="5"/>
        <w:jc w:val="left"/>
        <w:rPr>
          <w:rFonts w:cs="宋体" w:asciiTheme="minorEastAsia" w:hAnsiTheme="minorEastAsia"/>
          <w:b/>
          <w:color w:val="000000"/>
          <w:sz w:val="24"/>
        </w:rPr>
      </w:pPr>
    </w:p>
    <w:p>
      <w:pPr>
        <w:pStyle w:val="5"/>
        <w:jc w:val="left"/>
        <w:rPr>
          <w:rFonts w:cs="宋体" w:asciiTheme="minorEastAsia" w:hAnsiTheme="minorEastAsia"/>
          <w:b/>
          <w:color w:val="000000"/>
          <w:sz w:val="24"/>
        </w:rPr>
      </w:pPr>
    </w:p>
    <w:p>
      <w:pPr>
        <w:pStyle w:val="5"/>
        <w:jc w:val="left"/>
        <w:rPr>
          <w:rFonts w:cs="宋体" w:asciiTheme="minorEastAsia" w:hAnsiTheme="minorEastAsia"/>
          <w:b/>
          <w:color w:val="000000"/>
          <w:sz w:val="24"/>
        </w:rPr>
      </w:pPr>
    </w:p>
    <w:p>
      <w:pPr>
        <w:pStyle w:val="5"/>
        <w:jc w:val="left"/>
        <w:rPr>
          <w:rFonts w:cs="宋体" w:asciiTheme="minorEastAsia" w:hAnsiTheme="minorEastAsia"/>
          <w:b/>
          <w:color w:val="000000"/>
          <w:sz w:val="24"/>
        </w:rPr>
      </w:pPr>
    </w:p>
    <w:p>
      <w:pPr>
        <w:pStyle w:val="5"/>
        <w:jc w:val="left"/>
        <w:rPr>
          <w:rFonts w:cs="宋体" w:asciiTheme="minorEastAsia" w:hAnsiTheme="minorEastAsia"/>
          <w:b/>
          <w:color w:val="000000"/>
          <w:sz w:val="24"/>
        </w:rPr>
        <w:sectPr>
          <w:pgSz w:w="11906" w:h="16838"/>
          <w:pgMar w:top="1531" w:right="1304" w:bottom="1418" w:left="1418" w:header="851" w:footer="992" w:gutter="0"/>
          <w:cols w:space="425" w:num="1"/>
          <w:docGrid w:linePitch="435" w:charSpace="0"/>
        </w:sectPr>
      </w:pPr>
    </w:p>
    <w:p>
      <w:pPr>
        <w:pStyle w:val="5"/>
        <w:jc w:val="left"/>
        <w:rPr>
          <w:rFonts w:cs="宋体" w:asciiTheme="minorEastAsia" w:hAnsiTheme="minorEastAsia"/>
          <w:b/>
          <w:color w:val="000000"/>
          <w:sz w:val="24"/>
        </w:rPr>
      </w:pPr>
    </w:p>
    <w:p>
      <w:pPr>
        <w:jc w:val="center"/>
        <w:textAlignment w:val="baseline"/>
        <w:rPr>
          <w:rFonts w:ascii="方正小标宋简体" w:hAnsi="宋体" w:eastAsia="方正小标宋简体"/>
          <w:sz w:val="32"/>
        </w:rPr>
      </w:pPr>
      <w:r>
        <w:rPr>
          <w:rFonts w:hint="eastAsia" w:ascii="方正小标宋简体" w:hAnsi="宋体" w:eastAsia="方正小标宋简体"/>
          <w:sz w:val="32"/>
        </w:rPr>
        <w:t>一、投标函</w:t>
      </w:r>
    </w:p>
    <w:p>
      <w:pPr>
        <w:spacing w:line="400" w:lineRule="exact"/>
        <w:rPr>
          <w:rFonts w:ascii="宋体" w:hAnsi="宋体"/>
        </w:rPr>
      </w:pPr>
      <w:r>
        <w:rPr>
          <w:rFonts w:hint="eastAsia" w:ascii="宋体" w:hAnsi="宋体"/>
        </w:rPr>
        <w:t xml:space="preserve">致：涡阳县人民医院 </w:t>
      </w:r>
    </w:p>
    <w:p>
      <w:pPr>
        <w:spacing w:line="400" w:lineRule="exact"/>
        <w:ind w:firstLine="480"/>
        <w:rPr>
          <w:rFonts w:ascii="宋体" w:hAnsi="宋体"/>
        </w:rPr>
      </w:pPr>
      <w:r>
        <w:rPr>
          <w:rFonts w:hint="eastAsia" w:ascii="宋体" w:hAnsi="宋体"/>
        </w:rPr>
        <w:t>1.我方已仔细研究了编号为</w:t>
      </w:r>
      <w:r>
        <w:rPr>
          <w:rFonts w:hint="eastAsia" w:ascii="宋体" w:hAnsi="宋体"/>
          <w:u w:val="single"/>
        </w:rPr>
        <w:t xml:space="preserve">           </w:t>
      </w:r>
      <w:r>
        <w:rPr>
          <w:rFonts w:hint="eastAsia" w:ascii="宋体" w:hAnsi="宋体"/>
        </w:rPr>
        <w:t xml:space="preserve"> （招标编号）的  </w:t>
      </w:r>
      <w:r>
        <w:rPr>
          <w:rFonts w:hint="eastAsia" w:ascii="宋体" w:hAnsi="宋体"/>
          <w:u w:val="single"/>
        </w:rPr>
        <w:t xml:space="preserve">                </w:t>
      </w:r>
      <w:r>
        <w:rPr>
          <w:rFonts w:hint="eastAsia" w:ascii="宋体" w:hAnsi="宋体"/>
        </w:rPr>
        <w:t>（项目名称）招标文件的全部内容，接受你方在招标文件中对报价人的约束条件。我方愿意以开标一览表中确定的投标总价，按照合同的约定履行合同义务。</w:t>
      </w:r>
    </w:p>
    <w:p>
      <w:pPr>
        <w:spacing w:line="400" w:lineRule="exact"/>
        <w:ind w:firstLine="480"/>
        <w:rPr>
          <w:rFonts w:ascii="宋体" w:hAnsi="宋体"/>
        </w:rPr>
      </w:pPr>
      <w:r>
        <w:rPr>
          <w:rFonts w:hint="eastAsia" w:ascii="宋体" w:hAnsi="宋体"/>
        </w:rPr>
        <w:t>2.我方承诺在招标文件规定的投标有效期内不修改、撤销报价响应文件，且随时准备接受你方发出的中标通知书。</w:t>
      </w:r>
    </w:p>
    <w:p>
      <w:pPr>
        <w:spacing w:line="400" w:lineRule="exact"/>
        <w:ind w:firstLine="480"/>
        <w:rPr>
          <w:rFonts w:ascii="宋体" w:hAnsi="宋体"/>
        </w:rPr>
      </w:pPr>
      <w:r>
        <w:rPr>
          <w:rFonts w:hint="eastAsia" w:ascii="宋体" w:hAnsi="宋体"/>
        </w:rPr>
        <w:t>3.随同本投标函提交投标保证金一份，金额为人民币¥</w:t>
      </w:r>
      <w:r>
        <w:rPr>
          <w:rFonts w:hint="eastAsia" w:ascii="宋体" w:hAnsi="宋体"/>
          <w:u w:val="single"/>
        </w:rPr>
        <w:t xml:space="preserve">      </w:t>
      </w:r>
      <w:r>
        <w:rPr>
          <w:rFonts w:hint="eastAsia" w:ascii="宋体" w:hAnsi="宋体"/>
        </w:rPr>
        <w:t>元（无此约定的划“/”）。</w:t>
      </w:r>
    </w:p>
    <w:p>
      <w:pPr>
        <w:spacing w:line="400" w:lineRule="exact"/>
        <w:ind w:firstLine="480"/>
        <w:rPr>
          <w:rFonts w:ascii="宋体" w:hAnsi="宋体"/>
        </w:rPr>
      </w:pPr>
      <w:r>
        <w:rPr>
          <w:rFonts w:hint="eastAsia" w:ascii="宋体" w:hAnsi="宋体"/>
        </w:rPr>
        <w:t>4.我方已详细审查全部招标文件，包括全部澄清、修改、答疑补充文件。我们完全理解并同意放弃对这方面有不明及误解的权力。</w:t>
      </w:r>
    </w:p>
    <w:p>
      <w:pPr>
        <w:spacing w:line="400" w:lineRule="exact"/>
        <w:ind w:firstLine="480"/>
        <w:rPr>
          <w:rFonts w:ascii="宋体" w:hAnsi="宋体"/>
        </w:rPr>
      </w:pPr>
      <w:r>
        <w:rPr>
          <w:rFonts w:hint="eastAsia" w:ascii="宋体" w:hAnsi="宋体"/>
        </w:rPr>
        <w:t>5.我方在此声明，所递交的报价响应文件及有关资料内容完整、真实和准确，且不存在招标文件第二章“报价人须知”第1.4.3项规定的任何一种情形。</w:t>
      </w:r>
    </w:p>
    <w:p>
      <w:pPr>
        <w:spacing w:line="400" w:lineRule="exact"/>
        <w:ind w:firstLine="480"/>
        <w:rPr>
          <w:rFonts w:ascii="宋体" w:hAnsi="宋体"/>
        </w:rPr>
      </w:pPr>
      <w:r>
        <w:rPr>
          <w:rFonts w:hint="eastAsia" w:ascii="宋体" w:hAnsi="宋体"/>
        </w:rPr>
        <w:t>6.如我方中标：</w:t>
      </w:r>
    </w:p>
    <w:p>
      <w:pPr>
        <w:spacing w:line="400" w:lineRule="exact"/>
        <w:ind w:firstLine="480"/>
        <w:rPr>
          <w:rFonts w:ascii="宋体" w:hAnsi="宋体"/>
        </w:rPr>
      </w:pPr>
      <w:r>
        <w:rPr>
          <w:rFonts w:hint="eastAsia" w:ascii="宋体" w:hAnsi="宋体"/>
        </w:rPr>
        <w:t>（1）我方承诺在收到中标通知书后，在中标通知书规定的期限内与你方签订合同；</w:t>
      </w:r>
    </w:p>
    <w:p>
      <w:pPr>
        <w:spacing w:line="400" w:lineRule="exact"/>
        <w:ind w:firstLine="480"/>
        <w:rPr>
          <w:rFonts w:ascii="宋体" w:hAnsi="宋体"/>
        </w:rPr>
      </w:pPr>
      <w:r>
        <w:rPr>
          <w:rFonts w:hint="eastAsia" w:ascii="宋体" w:hAnsi="宋体"/>
        </w:rPr>
        <w:t>（2）在签订合同时不向你方提出附加条件；</w:t>
      </w:r>
    </w:p>
    <w:p>
      <w:pPr>
        <w:spacing w:line="400" w:lineRule="exact"/>
        <w:ind w:firstLine="480"/>
        <w:rPr>
          <w:rFonts w:ascii="宋体" w:hAnsi="宋体"/>
        </w:rPr>
      </w:pPr>
      <w:r>
        <w:rPr>
          <w:rFonts w:hint="eastAsia" w:ascii="宋体" w:hAnsi="宋体"/>
        </w:rPr>
        <w:t>（3）我方承诺按照招标文件规定向你方递交履约保证金；</w:t>
      </w:r>
    </w:p>
    <w:p>
      <w:pPr>
        <w:spacing w:line="400" w:lineRule="exact"/>
        <w:ind w:firstLine="480"/>
        <w:rPr>
          <w:rFonts w:ascii="宋体" w:hAnsi="宋体"/>
        </w:rPr>
      </w:pPr>
      <w:r>
        <w:rPr>
          <w:rFonts w:hint="eastAsia" w:ascii="宋体" w:hAnsi="宋体"/>
        </w:rPr>
        <w:t>（4）我方承诺在合同约定的期限内提供并交付货物及服务，履行合同规定的各项义务。</w:t>
      </w:r>
    </w:p>
    <w:p>
      <w:pPr>
        <w:spacing w:line="400" w:lineRule="exact"/>
        <w:ind w:firstLine="480"/>
        <w:rPr>
          <w:rFonts w:ascii="宋体" w:hAnsi="宋体"/>
        </w:rPr>
      </w:pPr>
      <w:r>
        <w:rPr>
          <w:rFonts w:hint="eastAsia" w:ascii="宋体" w:hAnsi="宋体"/>
        </w:rPr>
        <w:t>7.我方同意按照你方要求提供与我方投标有关的一切数据或资料，完全理解你方不一定接受最低价的投标或收到的任何投标、不一定授予最低报价人为成交人。</w:t>
      </w:r>
    </w:p>
    <w:p>
      <w:pPr>
        <w:spacing w:line="400" w:lineRule="exact"/>
        <w:ind w:firstLine="480"/>
        <w:rPr>
          <w:rFonts w:ascii="宋体" w:hAnsi="宋体"/>
        </w:rPr>
      </w:pPr>
      <w:r>
        <w:rPr>
          <w:rFonts w:hint="eastAsia" w:ascii="宋体" w:hAnsi="宋体"/>
        </w:rPr>
        <w:t>8.我方对报价响应文件中所提供资料、文件、证书及证件的真实性、合法性和有效性负责。</w:t>
      </w:r>
    </w:p>
    <w:p>
      <w:pPr>
        <w:tabs>
          <w:tab w:val="left" w:leader="underscore" w:pos="3600"/>
          <w:tab w:val="left" w:leader="underscore" w:pos="5400"/>
        </w:tabs>
        <w:spacing w:line="400" w:lineRule="exact"/>
        <w:ind w:firstLine="482"/>
        <w:rPr>
          <w:rFonts w:ascii="宋体" w:hAnsi="宋体"/>
          <w:b/>
          <w:u w:val="single"/>
        </w:rPr>
      </w:pPr>
      <w:r>
        <w:rPr>
          <w:rFonts w:hint="eastAsia" w:ascii="宋体" w:hAnsi="宋体"/>
          <w:b/>
        </w:rPr>
        <w:t>9.其他补充说明：</w:t>
      </w:r>
      <w:r>
        <w:rPr>
          <w:rFonts w:hint="eastAsia" w:ascii="宋体" w:hAnsi="宋体"/>
          <w:b/>
          <w:u w:val="single"/>
        </w:rPr>
        <w:t xml:space="preserve">                                               </w:t>
      </w:r>
    </w:p>
    <w:p>
      <w:pPr>
        <w:tabs>
          <w:tab w:val="left" w:leader="underscore" w:pos="3600"/>
          <w:tab w:val="left" w:leader="underscore" w:pos="5400"/>
        </w:tabs>
        <w:spacing w:line="400" w:lineRule="exact"/>
        <w:ind w:firstLine="482"/>
        <w:rPr>
          <w:rFonts w:ascii="宋体" w:hAnsi="宋体"/>
          <w:b/>
        </w:rPr>
      </w:pPr>
    </w:p>
    <w:p>
      <w:pPr>
        <w:pStyle w:val="17"/>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（盖</w:t>
      </w:r>
      <w:r>
        <w:rPr>
          <w:rFonts w:hint="eastAsia" w:ascii="宋体" w:hAnsi="宋体"/>
          <w:spacing w:val="-1"/>
          <w:sz w:val="24"/>
        </w:rPr>
        <w:t>单</w:t>
      </w:r>
      <w:r>
        <w:rPr>
          <w:rFonts w:hint="eastAsia" w:ascii="宋体" w:hAnsi="宋体"/>
          <w:sz w:val="24"/>
        </w:rPr>
        <w:t>位章）</w:t>
      </w:r>
    </w:p>
    <w:p>
      <w:pPr>
        <w:pStyle w:val="17"/>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 xml:space="preserve">（签字或盖章） </w:t>
      </w:r>
    </w:p>
    <w:p>
      <w:pPr>
        <w:pStyle w:val="17"/>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pPr>
        <w:pStyle w:val="17"/>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pPr>
        <w:pStyle w:val="17"/>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pPr>
        <w:pStyle w:val="17"/>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pPr>
        <w:pStyle w:val="2"/>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p>
      <w:pPr>
        <w:pStyle w:val="2"/>
      </w:pPr>
    </w:p>
    <w:p/>
    <w:p>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二、开标一览表</w:t>
      </w:r>
    </w:p>
    <w:p>
      <w:pPr>
        <w:spacing w:line="333" w:lineRule="atLeast"/>
        <w:ind w:firstLine="416"/>
        <w:jc w:val="right"/>
        <w:rPr>
          <w:rFonts w:ascii="Calibri" w:hAnsi="宋体" w:eastAsia="Calibri"/>
          <w:kern w:val="0"/>
        </w:rPr>
      </w:pPr>
      <w:r>
        <w:rPr>
          <w:rFonts w:hint="eastAsia" w:ascii="宋体" w:hAnsi="宋体" w:eastAsia="宋体" w:cs="宋体"/>
          <w:spacing w:val="-1"/>
          <w:kern w:val="0"/>
          <w:position w:val="-4"/>
        </w:rPr>
        <w:t>货</w:t>
      </w:r>
      <w:r>
        <w:rPr>
          <w:rFonts w:hint="eastAsia" w:ascii="宋体" w:hAnsi="宋体" w:eastAsia="宋体" w:cs="宋体"/>
          <w:kern w:val="0"/>
          <w:position w:val="-4"/>
        </w:rPr>
        <w:t>币单位</w:t>
      </w:r>
      <w:r>
        <w:rPr>
          <w:rFonts w:hint="eastAsia" w:ascii="宋体" w:hAnsi="宋体" w:eastAsia="宋体" w:cs="宋体"/>
          <w:spacing w:val="-24"/>
          <w:kern w:val="0"/>
          <w:position w:val="-4"/>
        </w:rPr>
        <w:t>：</w:t>
      </w:r>
      <w:r>
        <w:rPr>
          <w:rFonts w:hint="eastAsia" w:ascii="宋体" w:hAnsi="宋体" w:eastAsia="宋体" w:cs="宋体"/>
          <w:kern w:val="0"/>
          <w:position w:val="-4"/>
        </w:rPr>
        <w:t>人民币</w:t>
      </w:r>
    </w:p>
    <w:tbl>
      <w:tblPr>
        <w:tblStyle w:val="10"/>
        <w:tblW w:w="956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Calibri" w:hAnsi="宋体" w:eastAsia="Calibri"/>
                <w:b/>
                <w:kern w:val="0"/>
              </w:rPr>
            </w:pPr>
            <w:r>
              <w:rPr>
                <w:rFonts w:hint="eastAsia" w:ascii="宋体" w:hAnsi="宋体" w:eastAsia="宋体" w:cs="宋体"/>
                <w:b/>
                <w:kern w:val="0"/>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Calibri" w:hAnsi="宋体" w:eastAsia="Calibri"/>
                <w:b/>
                <w:kern w:val="0"/>
              </w:rPr>
            </w:pPr>
            <w:r>
              <w:rPr>
                <w:rFonts w:hint="eastAsia" w:ascii="宋体" w:hAnsi="宋体" w:eastAsia="宋体" w:cs="宋体"/>
                <w:b/>
                <w:kern w:val="0"/>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Calibri" w:hAnsi="宋体" w:eastAsia="Calibri"/>
                <w:b/>
                <w:kern w:val="0"/>
              </w:rPr>
            </w:pPr>
            <w:r>
              <w:rPr>
                <w:rFonts w:hint="eastAsia" w:ascii="宋体" w:hAnsi="宋体" w:eastAsia="宋体" w:cs="宋体"/>
                <w:b/>
                <w:kern w:val="0"/>
              </w:rP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Calibri" w:hAnsi="宋体" w:eastAsia="Calibri"/>
                <w:kern w:val="0"/>
              </w:rPr>
            </w:pPr>
            <w:r>
              <w:rPr>
                <w:rFonts w:hint="default" w:ascii="Calibri" w:hAnsi="宋体" w:eastAsia="Calibri"/>
                <w:kern w:val="0"/>
              </w:rPr>
              <w:t>1</w:t>
            </w:r>
          </w:p>
        </w:tc>
        <w:tc>
          <w:tcPr>
            <w:tcW w:w="272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Calibri" w:hAnsi="宋体" w:eastAsia="Calibri"/>
                <w:kern w:val="0"/>
              </w:rPr>
            </w:pPr>
            <w:r>
              <w:rPr>
                <w:rFonts w:hint="eastAsia" w:ascii="宋体" w:hAnsi="宋体" w:eastAsia="宋体" w:cs="宋体"/>
                <w:kern w:val="0"/>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rPr>
                <w:rFonts w:hint="default" w:ascii="Calibri" w:hAnsi="宋体" w:eastAsia="Calibri"/>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Calibri" w:hAnsi="宋体" w:eastAsia="Calibri"/>
                <w:kern w:val="0"/>
              </w:rPr>
            </w:pPr>
            <w:r>
              <w:rPr>
                <w:rFonts w:hint="default" w:ascii="Calibri" w:hAnsi="宋体" w:eastAsia="Calibri"/>
                <w:kern w:val="0"/>
              </w:rPr>
              <w:t>2</w:t>
            </w:r>
          </w:p>
        </w:tc>
        <w:tc>
          <w:tcPr>
            <w:tcW w:w="272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Calibri" w:hAnsi="宋体" w:eastAsia="Calibri"/>
                <w:kern w:val="0"/>
              </w:rPr>
            </w:pPr>
            <w:r>
              <w:rPr>
                <w:rFonts w:hint="eastAsia" w:ascii="宋体" w:hAnsi="宋体" w:eastAsia="宋体" w:cs="宋体"/>
                <w:kern w:val="0"/>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rPr>
                <w:rFonts w:hint="default" w:ascii="Calibri" w:hAnsi="宋体" w:eastAsia="Calibri"/>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Calibri" w:hAnsi="宋体" w:eastAsia="Calibri"/>
                <w:kern w:val="0"/>
              </w:rPr>
            </w:pPr>
            <w:r>
              <w:rPr>
                <w:rFonts w:hint="default" w:ascii="Calibri" w:hAnsi="宋体" w:eastAsia="Calibri"/>
                <w:kern w:val="0"/>
              </w:rPr>
              <w:t>3</w:t>
            </w:r>
          </w:p>
        </w:tc>
        <w:tc>
          <w:tcPr>
            <w:tcW w:w="272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Calibri" w:hAnsi="宋体" w:eastAsia="Calibri"/>
                <w:kern w:val="0"/>
              </w:rPr>
            </w:pPr>
            <w:r>
              <w:rPr>
                <w:rFonts w:hint="eastAsia" w:ascii="宋体" w:hAnsi="宋体" w:eastAsia="宋体" w:cs="宋体"/>
                <w:kern w:val="0"/>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rPr>
                <w:rFonts w:hint="default" w:ascii="Calibri" w:hAnsi="宋体" w:eastAsia="Calibri"/>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Calibri" w:hAnsi="宋体" w:eastAsia="Calibri"/>
                <w:kern w:val="0"/>
              </w:rPr>
            </w:pPr>
            <w:r>
              <w:rPr>
                <w:rFonts w:hint="default" w:ascii="Calibri" w:hAnsi="宋体" w:eastAsia="Calibri"/>
                <w:kern w:val="0"/>
              </w:rPr>
              <w:t>4</w:t>
            </w:r>
          </w:p>
        </w:tc>
        <w:tc>
          <w:tcPr>
            <w:tcW w:w="272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Calibri" w:hAnsi="宋体" w:eastAsia="Calibri"/>
                <w:kern w:val="0"/>
              </w:rPr>
            </w:pPr>
            <w:r>
              <w:rPr>
                <w:rFonts w:hint="eastAsia" w:ascii="宋体" w:hAnsi="宋体" w:eastAsia="宋体" w:cs="宋体"/>
                <w:kern w:val="0"/>
              </w:rPr>
              <w:t>投标总价</w:t>
            </w:r>
          </w:p>
          <w:p>
            <w:pPr>
              <w:keepNext w:val="0"/>
              <w:keepLines w:val="0"/>
              <w:widowControl/>
              <w:suppressLineNumbers w:val="0"/>
              <w:adjustRightInd w:val="0"/>
              <w:snapToGrid w:val="0"/>
              <w:spacing w:before="0" w:beforeAutospacing="0" w:after="0" w:afterAutospacing="0"/>
              <w:ind w:left="0" w:right="0"/>
              <w:jc w:val="center"/>
              <w:rPr>
                <w:rFonts w:hint="default" w:ascii="Calibri" w:hAnsi="宋体" w:eastAsia="Calibri"/>
                <w:kern w:val="0"/>
              </w:rPr>
            </w:pPr>
            <w:r>
              <w:rPr>
                <w:rFonts w:hint="eastAsia" w:ascii="宋体" w:hAnsi="宋体" w:eastAsia="宋体" w:cs="宋体"/>
                <w:kern w:val="0"/>
              </w:rPr>
              <w:t>投标总价为表</w:t>
            </w:r>
            <w:r>
              <w:rPr>
                <w:rFonts w:hint="default" w:ascii="Calibri" w:hAnsi="宋体" w:eastAsia="Calibri"/>
                <w:kern w:val="0"/>
              </w:rPr>
              <w:t>3-1</w:t>
            </w:r>
            <w:r>
              <w:rPr>
                <w:rFonts w:hint="eastAsia" w:ascii="宋体" w:hAnsi="宋体" w:eastAsia="宋体" w:cs="宋体"/>
                <w:kern w:val="0"/>
              </w:rPr>
              <w:t>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rPr>
                <w:rFonts w:hint="default" w:ascii="Calibri" w:hAnsi="宋体" w:eastAsia="Calibri"/>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Calibri" w:hAnsi="宋体" w:eastAsia="Calibri"/>
                <w:kern w:val="0"/>
              </w:rPr>
            </w:pPr>
            <w:r>
              <w:rPr>
                <w:rFonts w:hint="default" w:ascii="Calibri" w:hAnsi="宋体" w:eastAsia="Calibri"/>
                <w:kern w:val="0"/>
              </w:rPr>
              <w:t>5</w:t>
            </w:r>
          </w:p>
        </w:tc>
        <w:tc>
          <w:tcPr>
            <w:tcW w:w="272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eastAsia"/>
                <w:lang w:eastAsia="zh-CN"/>
              </w:rPr>
            </w:pPr>
            <w:r>
              <w:rPr>
                <w:rFonts w:hint="eastAsia"/>
                <w:lang w:eastAsia="zh-CN"/>
              </w:rPr>
              <w:t>供货及安装期</w:t>
            </w:r>
          </w:p>
        </w:tc>
        <w:tc>
          <w:tcPr>
            <w:tcW w:w="611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rPr>
                <w:rFonts w:hint="default" w:ascii="Calibri" w:hAnsi="宋体"/>
                <w:kern w:val="0"/>
              </w:rPr>
            </w:pPr>
            <w:r>
              <w:rPr>
                <w:rFonts w:hint="eastAsia" w:ascii="宋体" w:hAnsi="宋体" w:cs="宋体"/>
                <w:kern w:val="0"/>
              </w:rPr>
              <w:t>□</w:t>
            </w:r>
            <w:r>
              <w:rPr>
                <w:rFonts w:hint="eastAsia" w:ascii="Calibri" w:hAnsi="宋体"/>
                <w:kern w:val="0"/>
              </w:rPr>
              <w:t xml:space="preserve">响应     </w:t>
            </w:r>
            <w:r>
              <w:rPr>
                <w:rFonts w:hint="eastAsia" w:ascii="宋体" w:hAnsi="宋体" w:cs="宋体"/>
                <w:kern w:val="0"/>
              </w:rPr>
              <w:t>□</w:t>
            </w:r>
            <w:r>
              <w:rPr>
                <w:rFonts w:hint="eastAsia" w:ascii="Calibri" w:hAnsi="宋体"/>
                <w:kern w:val="0"/>
              </w:rPr>
              <w:t>不响应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kern w:val="0"/>
              </w:rPr>
            </w:pPr>
            <w:r>
              <w:rPr>
                <w:rFonts w:hint="default" w:ascii="Calibri" w:hAnsi="宋体" w:eastAsia="Calibri"/>
                <w:kern w:val="0"/>
              </w:rPr>
              <w:t>6</w:t>
            </w:r>
          </w:p>
        </w:tc>
        <w:tc>
          <w:tcPr>
            <w:tcW w:w="272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Calibri" w:hAnsi="宋体"/>
                <w:kern w:val="0"/>
              </w:rPr>
            </w:pPr>
            <w:r>
              <w:rPr>
                <w:rFonts w:hint="eastAsia" w:ascii="宋体" w:hAnsi="宋体" w:eastAsia="宋体" w:cs="宋体"/>
                <w:kern w:val="0"/>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rPr>
                <w:rFonts w:hint="default" w:ascii="Calibri" w:hAnsi="宋体" w:eastAsia="Calibri"/>
                <w:kern w:val="0"/>
              </w:rPr>
            </w:pPr>
            <w:r>
              <w:rPr>
                <w:rFonts w:hint="eastAsia" w:ascii="宋体" w:hAnsi="宋体" w:cs="宋体"/>
                <w:kern w:val="0"/>
              </w:rPr>
              <w:t>□</w:t>
            </w:r>
            <w:r>
              <w:rPr>
                <w:rFonts w:hint="eastAsia" w:ascii="Calibri" w:hAnsi="宋体"/>
                <w:kern w:val="0"/>
              </w:rPr>
              <w:t xml:space="preserve">响应     </w:t>
            </w:r>
            <w:r>
              <w:rPr>
                <w:rFonts w:hint="eastAsia" w:ascii="宋体" w:hAnsi="宋体" w:cs="宋体"/>
                <w:kern w:val="0"/>
              </w:rPr>
              <w:t>□</w:t>
            </w:r>
            <w:r>
              <w:rPr>
                <w:rFonts w:hint="eastAsia" w:ascii="Calibri" w:hAnsi="宋体"/>
                <w:kern w:val="0"/>
              </w:rPr>
              <w:t>不响应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kern w:val="0"/>
              </w:rPr>
            </w:pPr>
            <w:r>
              <w:rPr>
                <w:rFonts w:hint="default" w:ascii="Calibri" w:hAnsi="宋体" w:eastAsia="Calibri"/>
                <w:kern w:val="0"/>
              </w:rPr>
              <w:t>7</w:t>
            </w:r>
          </w:p>
        </w:tc>
        <w:tc>
          <w:tcPr>
            <w:tcW w:w="272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Calibri" w:hAnsi="宋体"/>
                <w:kern w:val="0"/>
              </w:rPr>
            </w:pPr>
            <w:r>
              <w:rPr>
                <w:rFonts w:hint="eastAsia" w:ascii="宋体" w:hAnsi="宋体" w:eastAsia="宋体" w:cs="宋体"/>
                <w:kern w:val="0"/>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rPr>
                <w:rFonts w:hint="default" w:ascii="Calibri" w:hAnsi="宋体" w:eastAsia="Calibri"/>
                <w:kern w:val="0"/>
              </w:rPr>
            </w:pPr>
            <w:r>
              <w:rPr>
                <w:rFonts w:hint="eastAsia" w:ascii="宋体" w:hAnsi="宋体" w:cs="宋体"/>
                <w:kern w:val="0"/>
              </w:rPr>
              <w:t>□</w:t>
            </w:r>
            <w:r>
              <w:rPr>
                <w:rFonts w:hint="eastAsia" w:ascii="Calibri" w:hAnsi="宋体"/>
                <w:kern w:val="0"/>
              </w:rPr>
              <w:t xml:space="preserve">响应     </w:t>
            </w:r>
            <w:r>
              <w:rPr>
                <w:rFonts w:hint="eastAsia" w:ascii="宋体" w:hAnsi="宋体" w:cs="宋体"/>
                <w:kern w:val="0"/>
              </w:rPr>
              <w:t>□</w:t>
            </w:r>
            <w:r>
              <w:rPr>
                <w:rFonts w:hint="eastAsia" w:ascii="Calibri" w:hAnsi="宋体"/>
                <w:kern w:val="0"/>
              </w:rPr>
              <w:t>不响应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kern w:val="0"/>
              </w:rPr>
            </w:pPr>
            <w:r>
              <w:rPr>
                <w:rFonts w:hint="default" w:ascii="Calibri" w:hAnsi="宋体" w:eastAsia="Calibri"/>
                <w:kern w:val="0"/>
              </w:rPr>
              <w:t>8</w:t>
            </w:r>
          </w:p>
        </w:tc>
        <w:tc>
          <w:tcPr>
            <w:tcW w:w="272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kern w:val="0"/>
              </w:rPr>
            </w:pPr>
          </w:p>
        </w:tc>
        <w:tc>
          <w:tcPr>
            <w:tcW w:w="611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rPr>
                <w:rFonts w:hint="default" w:ascii="Calibri" w:hAnsi="宋体" w:eastAsia="Calibri"/>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kern w:val="0"/>
              </w:rPr>
            </w:pPr>
            <w:r>
              <w:rPr>
                <w:rFonts w:hint="default" w:ascii="Calibri" w:hAnsi="宋体" w:eastAsia="Calibri"/>
                <w:kern w:val="0"/>
              </w:rPr>
              <w:t>9</w:t>
            </w:r>
          </w:p>
        </w:tc>
        <w:tc>
          <w:tcPr>
            <w:tcW w:w="272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kern w:val="0"/>
              </w:rPr>
            </w:pPr>
          </w:p>
        </w:tc>
        <w:tc>
          <w:tcPr>
            <w:tcW w:w="611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rPr>
                <w:rFonts w:hint="default"/>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kern w:val="0"/>
              </w:rPr>
            </w:pPr>
            <w:r>
              <w:rPr>
                <w:rFonts w:hint="default" w:ascii="Calibri" w:hAnsi="宋体" w:eastAsia="Calibri"/>
                <w:kern w:val="0"/>
              </w:rPr>
              <w:t>10</w:t>
            </w:r>
          </w:p>
        </w:tc>
        <w:tc>
          <w:tcPr>
            <w:tcW w:w="272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kern w:val="0"/>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rPr>
                <w:rFonts w:hint="default"/>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adjustRightInd w:val="0"/>
              <w:snapToGrid w:val="0"/>
              <w:spacing w:before="0" w:beforeAutospacing="0" w:after="0" w:afterAutospacing="0"/>
              <w:ind w:left="0" w:right="0"/>
              <w:rPr>
                <w:rFonts w:hint="default" w:ascii="宋体" w:hAnsi="宋体"/>
                <w:kern w:val="0"/>
              </w:rPr>
            </w:pPr>
            <w:r>
              <w:rPr>
                <w:rFonts w:hint="eastAsia" w:ascii="宋体" w:hAnsi="宋体" w:eastAsia="宋体" w:cs="宋体"/>
                <w:kern w:val="0"/>
              </w:rPr>
              <w:t>注：</w:t>
            </w:r>
            <w:r>
              <w:rPr>
                <w:rFonts w:hint="eastAsia" w:ascii="宋体" w:hAnsi="宋体" w:eastAsia="宋体" w:cs="宋体"/>
                <w:b/>
                <w:kern w:val="0"/>
              </w:rPr>
              <w:t>除本表格和技术规格响应表填写的项目外，递交本表及分项报价表即视为满足其他技术和商务要求。</w:t>
            </w:r>
          </w:p>
        </w:tc>
      </w:tr>
    </w:tbl>
    <w:p>
      <w:pPr>
        <w:rPr>
          <w:rFonts w:ascii="宋体" w:hAnsi="宋体" w:eastAsia="宋体"/>
          <w:kern w:val="0"/>
        </w:rPr>
      </w:pPr>
    </w:p>
    <w:p>
      <w:pPr>
        <w:spacing w:line="600" w:lineRule="exact"/>
        <w:ind w:firstLine="2976" w:firstLineChars="1240"/>
        <w:rPr>
          <w:rFonts w:ascii="宋体" w:hAnsi="宋体" w:eastAsia="宋体"/>
          <w:kern w:val="0"/>
        </w:rPr>
      </w:pPr>
      <w:r>
        <w:rPr>
          <w:rFonts w:ascii="宋体" w:hAnsi="宋体" w:eastAsia="宋体"/>
          <w:kern w:val="0"/>
        </w:rPr>
        <w:t>投</w:t>
      </w:r>
      <w:r>
        <w:rPr>
          <w:rFonts w:ascii="宋体" w:hAnsi="宋体" w:eastAsia="宋体"/>
          <w:spacing w:val="43"/>
          <w:kern w:val="0"/>
        </w:rPr>
        <w:t xml:space="preserve"> </w:t>
      </w:r>
      <w:r>
        <w:rPr>
          <w:rFonts w:ascii="宋体" w:hAnsi="宋体" w:eastAsia="宋体"/>
          <w:kern w:val="0"/>
        </w:rPr>
        <w:t>标</w:t>
      </w:r>
      <w:r>
        <w:rPr>
          <w:rFonts w:ascii="宋体" w:hAnsi="宋体" w:eastAsia="宋体"/>
          <w:spacing w:val="43"/>
          <w:kern w:val="0"/>
        </w:rPr>
        <w:t xml:space="preserve"> </w:t>
      </w:r>
      <w:r>
        <w:rPr>
          <w:rFonts w:ascii="宋体" w:hAnsi="宋体" w:eastAsia="宋体"/>
          <w:spacing w:val="-1"/>
          <w:kern w:val="0"/>
        </w:rPr>
        <w:t>人</w:t>
      </w:r>
      <w:r>
        <w:rPr>
          <w:rFonts w:ascii="宋体" w:hAnsi="宋体" w:eastAsia="宋体"/>
          <w:kern w:val="0"/>
        </w:rPr>
        <w:t>（单位盖章）：</w:t>
      </w:r>
      <w:r>
        <w:rPr>
          <w:rFonts w:ascii="宋体" w:hAnsi="宋体" w:eastAsia="宋体"/>
          <w:spacing w:val="42"/>
          <w:kern w:val="0"/>
          <w:u w:val="single"/>
        </w:rPr>
        <w:t xml:space="preserve"> </w:t>
      </w:r>
      <w:r>
        <w:rPr>
          <w:rFonts w:ascii="宋体" w:hAnsi="宋体" w:eastAsia="宋体"/>
          <w:kern w:val="0"/>
          <w:u w:val="single"/>
        </w:rPr>
        <w:t xml:space="preserve">                     </w:t>
      </w:r>
    </w:p>
    <w:p>
      <w:pPr>
        <w:spacing w:line="600" w:lineRule="exact"/>
        <w:ind w:firstLine="2976" w:firstLineChars="1240"/>
        <w:rPr>
          <w:rFonts w:ascii="宋体" w:hAnsi="宋体" w:eastAsia="宋体"/>
          <w:kern w:val="0"/>
        </w:rPr>
      </w:pPr>
      <w:r>
        <w:rPr>
          <w:rFonts w:ascii="宋体" w:hAnsi="宋体" w:eastAsia="宋体"/>
          <w:kern w:val="0"/>
        </w:rPr>
        <w:t>法定代表人或其委托代理人签字或盖章）</w:t>
      </w:r>
      <w:r>
        <w:rPr>
          <w:rFonts w:ascii="宋体" w:hAnsi="宋体" w:eastAsia="宋体"/>
          <w:spacing w:val="-47"/>
          <w:kern w:val="0"/>
        </w:rPr>
        <w:t>：</w:t>
      </w:r>
      <w:r>
        <w:rPr>
          <w:rFonts w:ascii="宋体" w:hAnsi="宋体" w:eastAsia="宋体"/>
          <w:spacing w:val="42"/>
          <w:kern w:val="0"/>
          <w:u w:val="single"/>
        </w:rPr>
        <w:t xml:space="preserve"> </w:t>
      </w:r>
      <w:r>
        <w:rPr>
          <w:rFonts w:ascii="宋体" w:hAnsi="宋体" w:eastAsia="宋体"/>
          <w:kern w:val="0"/>
          <w:u w:val="single"/>
        </w:rPr>
        <w:t xml:space="preserve">       </w:t>
      </w:r>
    </w:p>
    <w:p>
      <w:pPr>
        <w:spacing w:line="600" w:lineRule="exact"/>
        <w:ind w:firstLine="5376" w:firstLineChars="2240"/>
        <w:rPr>
          <w:rFonts w:ascii="宋体" w:hAnsi="宋体" w:eastAsia="宋体"/>
        </w:rPr>
      </w:pPr>
      <w:r>
        <w:rPr>
          <w:rFonts w:ascii="宋体" w:hAnsi="宋体" w:eastAsia="宋体"/>
          <w:kern w:val="0"/>
          <w:u w:val="single"/>
        </w:rPr>
        <w:t xml:space="preserve">      </w:t>
      </w:r>
      <w:r>
        <w:rPr>
          <w:rFonts w:ascii="宋体" w:hAnsi="宋体" w:eastAsia="宋体"/>
          <w:kern w:val="0"/>
        </w:rPr>
        <w:t>年</w:t>
      </w:r>
      <w:r>
        <w:rPr>
          <w:rFonts w:ascii="宋体" w:hAnsi="宋体" w:eastAsia="宋体"/>
          <w:spacing w:val="42"/>
          <w:kern w:val="0"/>
          <w:u w:val="single"/>
        </w:rPr>
        <w:t xml:space="preserve"> </w:t>
      </w:r>
      <w:r>
        <w:rPr>
          <w:rFonts w:ascii="宋体" w:hAnsi="宋体" w:eastAsia="宋体"/>
          <w:kern w:val="0"/>
          <w:u w:val="single"/>
        </w:rPr>
        <w:t xml:space="preserve">  </w:t>
      </w:r>
      <w:r>
        <w:rPr>
          <w:rFonts w:ascii="宋体" w:hAnsi="宋体" w:eastAsia="宋体"/>
          <w:kern w:val="0"/>
        </w:rPr>
        <w:t>月</w:t>
      </w:r>
      <w:r>
        <w:rPr>
          <w:rFonts w:ascii="宋体" w:hAnsi="宋体" w:eastAsia="宋体"/>
          <w:spacing w:val="42"/>
          <w:kern w:val="0"/>
          <w:u w:val="single"/>
        </w:rPr>
        <w:t xml:space="preserve"> </w:t>
      </w:r>
      <w:r>
        <w:rPr>
          <w:rFonts w:ascii="宋体" w:hAnsi="宋体" w:eastAsia="宋体"/>
          <w:kern w:val="0"/>
          <w:u w:val="single"/>
        </w:rPr>
        <w:t xml:space="preserve">  </w:t>
      </w:r>
      <w:r>
        <w:rPr>
          <w:rFonts w:hint="eastAsia" w:ascii="宋体" w:hAnsi="宋体" w:eastAsia="宋体"/>
          <w:kern w:val="0"/>
          <w:u w:val="single"/>
        </w:rPr>
        <w:t>日</w:t>
      </w:r>
    </w:p>
    <w:p>
      <w:pPr>
        <w:spacing w:line="240" w:lineRule="atLeast"/>
        <w:jc w:val="center"/>
        <w:textAlignment w:val="baseline"/>
        <w:rPr>
          <w:rFonts w:ascii="方正小标宋简体" w:hAnsi="宋体" w:eastAsia="方正小标宋简体"/>
          <w:sz w:val="32"/>
        </w:rPr>
        <w:sectPr>
          <w:pgSz w:w="11906" w:h="16838"/>
          <w:pgMar w:top="1531" w:right="1304" w:bottom="1418" w:left="1418" w:header="851" w:footer="992" w:gutter="0"/>
          <w:cols w:space="425" w:num="1"/>
          <w:docGrid w:linePitch="435" w:charSpace="0"/>
        </w:sectPr>
      </w:pPr>
    </w:p>
    <w:p>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三、分项报价表</w:t>
      </w:r>
    </w:p>
    <w:p>
      <w:pPr>
        <w:jc w:val="center"/>
        <w:rPr>
          <w:rFonts w:ascii="宋体" w:hAnsi="宋体"/>
          <w:kern w:val="0"/>
          <w:sz w:val="28"/>
        </w:rPr>
      </w:pPr>
      <w:r>
        <w:rPr>
          <w:rFonts w:hint="eastAsia" w:ascii="宋体" w:hAnsi="宋体"/>
          <w:kern w:val="0"/>
          <w:sz w:val="28"/>
        </w:rPr>
        <w:t>表3-1  分项报价表</w:t>
      </w:r>
    </w:p>
    <w:p>
      <w:pPr>
        <w:pStyle w:val="2"/>
        <w:spacing w:after="0"/>
        <w:ind w:firstLine="482"/>
        <w:rPr>
          <w:rFonts w:hint="eastAsia" w:ascii="宋体" w:hAnsi="宋体"/>
          <w:kern w:val="0"/>
          <w:sz w:val="28"/>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（单位盖章）</w:t>
      </w:r>
      <w:r>
        <w:rPr>
          <w:rFonts w:hint="eastAsia" w:hAnsi="宋体"/>
          <w:kern w:val="0"/>
          <w:sz w:val="24"/>
        </w:rPr>
        <w:t xml:space="preserve">                                             价格单位：人民币·元</w:t>
      </w:r>
    </w:p>
    <w:tbl>
      <w:tblPr>
        <w:tblStyle w:val="10"/>
        <w:tblW w:w="13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974"/>
        <w:gridCol w:w="1637"/>
        <w:gridCol w:w="1392"/>
        <w:gridCol w:w="1182"/>
        <w:gridCol w:w="1654"/>
        <w:gridCol w:w="1273"/>
        <w:gridCol w:w="1996"/>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8"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eastAsia="zh-CN"/>
              </w:rPr>
            </w:pPr>
            <w:r>
              <w:rPr>
                <w:rFonts w:hint="eastAsia" w:ascii="宋体" w:hAnsi="宋体" w:eastAsia="宋体" w:cs="宋体"/>
                <w:b/>
                <w:bCs/>
                <w:color w:val="000000"/>
                <w:sz w:val="22"/>
                <w:szCs w:val="22"/>
                <w:lang w:eastAsia="zh-CN"/>
              </w:rPr>
              <w:t>序号</w:t>
            </w:r>
          </w:p>
        </w:tc>
        <w:tc>
          <w:tcPr>
            <w:tcW w:w="1974"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rPr>
            </w:pPr>
            <w:r>
              <w:rPr>
                <w:rFonts w:hint="eastAsia" w:ascii="宋体" w:hAnsi="宋体" w:eastAsia="宋体" w:cs="宋体"/>
                <w:b/>
                <w:bCs/>
                <w:color w:val="000000"/>
                <w:sz w:val="22"/>
                <w:szCs w:val="22"/>
              </w:rPr>
              <w:t>产品名称</w:t>
            </w:r>
          </w:p>
        </w:tc>
        <w:tc>
          <w:tcPr>
            <w:tcW w:w="163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rPr>
            </w:pPr>
            <w:r>
              <w:rPr>
                <w:rFonts w:hint="eastAsia" w:ascii="宋体" w:hAnsi="宋体" w:eastAsia="宋体" w:cs="宋体"/>
                <w:b/>
                <w:bCs/>
                <w:color w:val="000000"/>
                <w:sz w:val="22"/>
                <w:szCs w:val="22"/>
              </w:rPr>
              <w:t>品牌</w:t>
            </w:r>
            <w:r>
              <w:rPr>
                <w:rFonts w:hint="eastAsia" w:ascii="宋体" w:hAnsi="宋体" w:eastAsia="宋体" w:cs="宋体"/>
                <w:b/>
                <w:bCs/>
                <w:color w:val="000000"/>
                <w:sz w:val="22"/>
                <w:szCs w:val="22"/>
                <w:lang w:val="en-US" w:eastAsia="zh-CN"/>
              </w:rPr>
              <w:t>/产地</w:t>
            </w:r>
          </w:p>
        </w:tc>
        <w:tc>
          <w:tcPr>
            <w:tcW w:w="139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规格</w:t>
            </w:r>
            <w:r>
              <w:rPr>
                <w:rFonts w:hint="eastAsia" w:ascii="宋体" w:hAnsi="宋体" w:eastAsia="宋体" w:cs="宋体"/>
                <w:b/>
                <w:bCs/>
                <w:color w:val="000000"/>
                <w:sz w:val="22"/>
                <w:szCs w:val="22"/>
                <w:lang w:eastAsia="zh-CN"/>
              </w:rPr>
              <w:t>型号</w:t>
            </w:r>
          </w:p>
        </w:tc>
        <w:tc>
          <w:tcPr>
            <w:tcW w:w="118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MS Gothic" w:hAnsi="MS Gothic" w:eastAsia="宋体"/>
                <w:lang w:eastAsia="zh-CN"/>
              </w:rPr>
            </w:pPr>
            <w:r>
              <w:rPr>
                <w:rFonts w:hint="eastAsia" w:ascii="宋体" w:hAnsi="宋体" w:eastAsia="宋体" w:cs="宋体"/>
                <w:b/>
                <w:bCs/>
                <w:color w:val="000000"/>
                <w:sz w:val="22"/>
                <w:szCs w:val="22"/>
                <w:lang w:eastAsia="zh-CN"/>
              </w:rPr>
              <w:t>单位</w:t>
            </w:r>
          </w:p>
        </w:tc>
        <w:tc>
          <w:tcPr>
            <w:tcW w:w="1654"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lang w:eastAsia="zh-CN"/>
              </w:rPr>
            </w:pPr>
            <w:r>
              <w:rPr>
                <w:rFonts w:hint="eastAsia" w:ascii="宋体" w:hAnsi="宋体" w:eastAsia="宋体" w:cs="宋体"/>
                <w:b/>
                <w:bCs/>
                <w:color w:val="000000"/>
                <w:sz w:val="22"/>
                <w:szCs w:val="22"/>
                <w:lang w:eastAsia="zh-CN"/>
              </w:rPr>
              <w:t>数量</w:t>
            </w:r>
          </w:p>
        </w:tc>
        <w:tc>
          <w:tcPr>
            <w:tcW w:w="127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单价报价</w:t>
            </w:r>
          </w:p>
        </w:tc>
        <w:tc>
          <w:tcPr>
            <w:tcW w:w="199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rPr>
            </w:pPr>
            <w:r>
              <w:rPr>
                <w:rFonts w:hint="eastAsia" w:ascii="宋体" w:hAnsi="宋体" w:eastAsia="宋体" w:cs="宋体"/>
                <w:b/>
                <w:bCs/>
                <w:color w:val="000000"/>
                <w:sz w:val="22"/>
                <w:szCs w:val="22"/>
              </w:rPr>
              <w:t>合价</w:t>
            </w:r>
          </w:p>
        </w:tc>
        <w:tc>
          <w:tcPr>
            <w:tcW w:w="137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rPr>
            </w:pPr>
            <w:r>
              <w:rPr>
                <w:rFonts w:hint="eastAsia" w:ascii="宋体" w:hAnsi="宋体" w:eastAsia="宋体" w:cs="宋体"/>
                <w:b/>
                <w:bCs/>
                <w:color w:val="00000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8" w:type="dxa"/>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197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宋体" w:hAnsi="宋体" w:eastAsia="宋体" w:cs="宋体"/>
                <w:color w:val="000000"/>
                <w:sz w:val="22"/>
                <w:szCs w:val="22"/>
              </w:rPr>
            </w:pPr>
            <w:r>
              <w:rPr>
                <w:rFonts w:hint="eastAsia" w:cs="等线" w:asciiTheme="minorEastAsia" w:hAnsiTheme="minorEastAsia"/>
                <w:szCs w:val="32"/>
                <w:lang w:eastAsia="zh-CN"/>
              </w:rPr>
              <w:t>监护仪</w:t>
            </w:r>
          </w:p>
        </w:tc>
        <w:tc>
          <w:tcPr>
            <w:tcW w:w="1637" w:type="dxa"/>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sz w:val="24"/>
              </w:rPr>
            </w:pPr>
          </w:p>
        </w:tc>
        <w:tc>
          <w:tcPr>
            <w:tcW w:w="1392"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hAnsi="Calibri"/>
                <w:color w:val="000000"/>
                <w:sz w:val="22"/>
                <w:szCs w:val="22"/>
              </w:rPr>
            </w:pPr>
          </w:p>
        </w:tc>
        <w:tc>
          <w:tcPr>
            <w:tcW w:w="118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宋体" w:hAnsi="宋体" w:eastAsia="宋体" w:cs="宋体"/>
                <w:color w:val="000000"/>
                <w:sz w:val="22"/>
                <w:szCs w:val="22"/>
              </w:rPr>
            </w:pPr>
            <w:r>
              <w:rPr>
                <w:rFonts w:hint="eastAsia" w:asciiTheme="minorEastAsia" w:hAnsiTheme="minorEastAsia"/>
                <w:bCs/>
              </w:rPr>
              <w:t>台</w:t>
            </w:r>
          </w:p>
        </w:tc>
        <w:tc>
          <w:tcPr>
            <w:tcW w:w="165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宋体" w:hAnsi="宋体" w:eastAsia="宋体"/>
                <w:color w:val="000000"/>
              </w:rPr>
            </w:pPr>
            <w:r>
              <w:rPr>
                <w:rFonts w:hint="eastAsia" w:asciiTheme="minorEastAsia" w:hAnsiTheme="minorEastAsia"/>
                <w:lang w:val="en-US" w:eastAsia="zh-CN"/>
              </w:rPr>
              <w:t>20</w:t>
            </w:r>
          </w:p>
        </w:tc>
        <w:tc>
          <w:tcPr>
            <w:tcW w:w="1273"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olor w:val="000000"/>
              </w:rPr>
            </w:pPr>
            <w:r>
              <w:rPr>
                <w:rFonts w:hint="eastAsia" w:ascii="宋体" w:hAnsi="宋体" w:eastAsia="宋体" w:cs="宋体"/>
                <w:i w:val="0"/>
                <w:color w:val="000000"/>
                <w:kern w:val="0"/>
                <w:sz w:val="22"/>
                <w:szCs w:val="22"/>
                <w:u w:val="none"/>
                <w:lang w:val="en-US" w:eastAsia="zh-CN" w:bidi="ar"/>
              </w:rPr>
              <w:t>11000</w:t>
            </w:r>
          </w:p>
        </w:tc>
        <w:tc>
          <w:tcPr>
            <w:tcW w:w="199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rPr>
            </w:pPr>
            <w:r>
              <w:rPr>
                <w:rFonts w:hint="eastAsia" w:ascii="宋体" w:hAnsi="宋体" w:eastAsia="宋体" w:cs="宋体"/>
                <w:i w:val="0"/>
                <w:color w:val="000000"/>
                <w:kern w:val="0"/>
                <w:sz w:val="22"/>
                <w:szCs w:val="22"/>
                <w:u w:val="none"/>
                <w:lang w:val="en-US" w:eastAsia="zh-CN" w:bidi="ar"/>
              </w:rPr>
              <w:t>220000</w:t>
            </w:r>
          </w:p>
        </w:tc>
        <w:tc>
          <w:tcPr>
            <w:tcW w:w="1377" w:type="dxa"/>
            <w:vMerge w:val="restart"/>
            <w:shd w:val="clear" w:color="auto" w:fill="auto"/>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报价为全费用报价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8" w:type="dxa"/>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p>
        </w:tc>
        <w:tc>
          <w:tcPr>
            <w:tcW w:w="1974" w:type="dxa"/>
            <w:shd w:val="clear" w:color="auto" w:fill="auto"/>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outlineLvl w:val="9"/>
              <w:rPr>
                <w:rFonts w:hint="default" w:ascii="宋体" w:hAnsi="宋体" w:eastAsia="宋体" w:cs="宋体"/>
                <w:color w:val="000000"/>
                <w:sz w:val="22"/>
                <w:szCs w:val="22"/>
              </w:rPr>
            </w:pPr>
            <w:r>
              <w:rPr>
                <w:rFonts w:hint="eastAsia" w:cs="宋体" w:asciiTheme="minorEastAsia" w:hAnsiTheme="minorEastAsia"/>
                <w:color w:val="000000"/>
                <w:kern w:val="0"/>
              </w:rPr>
              <w:t>输液泵</w:t>
            </w:r>
          </w:p>
        </w:tc>
        <w:tc>
          <w:tcPr>
            <w:tcW w:w="1637" w:type="dxa"/>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sz w:val="24"/>
              </w:rPr>
            </w:pPr>
          </w:p>
        </w:tc>
        <w:tc>
          <w:tcPr>
            <w:tcW w:w="1392"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hAnsi="Calibri"/>
                <w:color w:val="000000"/>
              </w:rPr>
            </w:pPr>
          </w:p>
        </w:tc>
        <w:tc>
          <w:tcPr>
            <w:tcW w:w="118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宋体" w:hAnsi="宋体" w:eastAsia="宋体" w:cs="宋体"/>
                <w:color w:val="000000"/>
                <w:sz w:val="24"/>
              </w:rPr>
            </w:pPr>
            <w:r>
              <w:rPr>
                <w:rFonts w:hint="eastAsia" w:asciiTheme="minorEastAsia" w:hAnsiTheme="minorEastAsia"/>
                <w:bCs/>
              </w:rPr>
              <w:t>台</w:t>
            </w:r>
          </w:p>
        </w:tc>
        <w:tc>
          <w:tcPr>
            <w:tcW w:w="165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宋体" w:hAnsi="宋体" w:eastAsia="宋体"/>
                <w:color w:val="000000"/>
              </w:rPr>
            </w:pPr>
            <w:r>
              <w:rPr>
                <w:rFonts w:hint="eastAsia" w:asciiTheme="minorEastAsia" w:hAnsiTheme="minorEastAsia"/>
                <w:lang w:val="en-US" w:eastAsia="zh-CN"/>
              </w:rPr>
              <w:t>10</w:t>
            </w:r>
          </w:p>
        </w:tc>
        <w:tc>
          <w:tcPr>
            <w:tcW w:w="1273"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olor w:val="000000"/>
              </w:rPr>
            </w:pPr>
            <w:r>
              <w:rPr>
                <w:rFonts w:hint="eastAsia" w:ascii="宋体" w:hAnsi="宋体" w:eastAsia="宋体" w:cs="宋体"/>
                <w:i w:val="0"/>
                <w:color w:val="000000"/>
                <w:kern w:val="0"/>
                <w:sz w:val="22"/>
                <w:szCs w:val="22"/>
                <w:u w:val="none"/>
                <w:lang w:val="en-US" w:eastAsia="zh-CN" w:bidi="ar"/>
              </w:rPr>
              <w:t>3500</w:t>
            </w:r>
          </w:p>
        </w:tc>
        <w:tc>
          <w:tcPr>
            <w:tcW w:w="199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4"/>
              </w:rPr>
            </w:pPr>
            <w:r>
              <w:rPr>
                <w:rFonts w:hint="eastAsia" w:ascii="宋体" w:hAnsi="宋体" w:eastAsia="宋体" w:cs="宋体"/>
                <w:i w:val="0"/>
                <w:color w:val="000000"/>
                <w:kern w:val="0"/>
                <w:sz w:val="22"/>
                <w:szCs w:val="22"/>
                <w:u w:val="none"/>
                <w:lang w:val="en-US" w:eastAsia="zh-CN" w:bidi="ar"/>
              </w:rPr>
              <w:t>35000</w:t>
            </w:r>
          </w:p>
        </w:tc>
        <w:tc>
          <w:tcPr>
            <w:tcW w:w="1377"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8" w:type="dxa"/>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w:t>
            </w:r>
          </w:p>
        </w:tc>
        <w:tc>
          <w:tcPr>
            <w:tcW w:w="19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宋体" w:hAnsi="宋体" w:eastAsia="宋体" w:cs="宋体"/>
                <w:color w:val="000000"/>
                <w:sz w:val="22"/>
                <w:szCs w:val="22"/>
              </w:rPr>
            </w:pPr>
            <w:r>
              <w:rPr>
                <w:rFonts w:hint="eastAsia" w:cs="等线" w:asciiTheme="minorEastAsia" w:hAnsiTheme="minorEastAsia"/>
                <w:szCs w:val="32"/>
                <w:lang w:val="en-US" w:eastAsia="zh-CN"/>
              </w:rPr>
              <w:t>单通道</w:t>
            </w:r>
            <w:r>
              <w:rPr>
                <w:rFonts w:hint="eastAsia" w:cs="宋体" w:asciiTheme="minorEastAsia" w:hAnsiTheme="minorEastAsia"/>
                <w:color w:val="000000"/>
                <w:kern w:val="0"/>
              </w:rPr>
              <w:t>注射泵</w:t>
            </w:r>
          </w:p>
        </w:tc>
        <w:tc>
          <w:tcPr>
            <w:tcW w:w="1637" w:type="dxa"/>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sz w:val="24"/>
              </w:rPr>
            </w:pPr>
          </w:p>
        </w:tc>
        <w:tc>
          <w:tcPr>
            <w:tcW w:w="1392"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hAnsi="Calibri"/>
                <w:color w:val="000000"/>
                <w:sz w:val="22"/>
                <w:szCs w:val="22"/>
              </w:rPr>
            </w:pPr>
          </w:p>
        </w:tc>
        <w:tc>
          <w:tcPr>
            <w:tcW w:w="118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宋体" w:hAnsi="宋体" w:eastAsia="宋体" w:cs="宋体"/>
                <w:color w:val="000000"/>
                <w:sz w:val="22"/>
                <w:szCs w:val="22"/>
              </w:rPr>
            </w:pPr>
            <w:r>
              <w:rPr>
                <w:rFonts w:hint="eastAsia" w:asciiTheme="minorEastAsia" w:hAnsiTheme="minorEastAsia"/>
                <w:bCs/>
              </w:rPr>
              <w:t>台</w:t>
            </w:r>
          </w:p>
        </w:tc>
        <w:tc>
          <w:tcPr>
            <w:tcW w:w="165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宋体" w:hAnsi="宋体" w:eastAsia="宋体"/>
                <w:color w:val="000000"/>
              </w:rPr>
            </w:pPr>
            <w:r>
              <w:rPr>
                <w:rFonts w:hint="eastAsia" w:asciiTheme="minorEastAsia" w:hAnsiTheme="minorEastAsia"/>
                <w:lang w:val="en-US" w:eastAsia="zh-CN"/>
              </w:rPr>
              <w:t>10</w:t>
            </w:r>
          </w:p>
        </w:tc>
        <w:tc>
          <w:tcPr>
            <w:tcW w:w="1273"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olor w:val="000000"/>
              </w:rPr>
            </w:pPr>
            <w:r>
              <w:rPr>
                <w:rFonts w:hint="eastAsia" w:ascii="宋体" w:hAnsi="宋体" w:eastAsia="宋体" w:cs="宋体"/>
                <w:i w:val="0"/>
                <w:color w:val="000000"/>
                <w:kern w:val="0"/>
                <w:sz w:val="22"/>
                <w:szCs w:val="22"/>
                <w:u w:val="none"/>
                <w:lang w:val="en-US" w:eastAsia="zh-CN" w:bidi="ar"/>
              </w:rPr>
              <w:t>2800</w:t>
            </w:r>
          </w:p>
        </w:tc>
        <w:tc>
          <w:tcPr>
            <w:tcW w:w="199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rPr>
            </w:pPr>
            <w:r>
              <w:rPr>
                <w:rFonts w:hint="eastAsia" w:ascii="宋体" w:hAnsi="宋体" w:eastAsia="宋体" w:cs="宋体"/>
                <w:i w:val="0"/>
                <w:color w:val="000000"/>
                <w:kern w:val="0"/>
                <w:sz w:val="22"/>
                <w:szCs w:val="22"/>
                <w:u w:val="none"/>
                <w:lang w:val="en-US" w:eastAsia="zh-CN" w:bidi="ar"/>
              </w:rPr>
              <w:t>28000</w:t>
            </w:r>
          </w:p>
        </w:tc>
        <w:tc>
          <w:tcPr>
            <w:tcW w:w="1377" w:type="dxa"/>
            <w:vMerge w:val="continue"/>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41" w:type="dxa"/>
            <w:gridSpan w:val="4"/>
            <w:shd w:val="clear" w:color="auto" w:fill="auto"/>
            <w:vAlign w:val="center"/>
          </w:tcPr>
          <w:p>
            <w:pPr>
              <w:keepNext w:val="0"/>
              <w:keepLines w:val="0"/>
              <w:widowControl/>
              <w:suppressLineNumbers w:val="0"/>
              <w:spacing w:before="0" w:beforeAutospacing="0" w:after="0" w:afterAutospacing="0"/>
              <w:ind w:left="0" w:right="0"/>
              <w:jc w:val="center"/>
              <w:rPr>
                <w:rFonts w:hint="eastAsia" w:hAnsi="Calibri"/>
                <w:color w:val="000000"/>
              </w:rPr>
            </w:pPr>
            <w:r>
              <w:rPr>
                <w:rFonts w:hint="eastAsia" w:hAnsi="Calibri"/>
                <w:color w:val="000000"/>
              </w:rPr>
              <w:t>合计：</w:t>
            </w:r>
          </w:p>
        </w:tc>
        <w:tc>
          <w:tcPr>
            <w:tcW w:w="1182"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hAnsi="Calibri"/>
                <w:color w:val="000000"/>
              </w:rPr>
            </w:pPr>
          </w:p>
        </w:tc>
        <w:tc>
          <w:tcPr>
            <w:tcW w:w="1654"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000000"/>
              </w:rPr>
            </w:pPr>
          </w:p>
        </w:tc>
        <w:tc>
          <w:tcPr>
            <w:tcW w:w="1273" w:type="dxa"/>
            <w:shd w:val="clear" w:color="auto" w:fill="auto"/>
            <w:vAlign w:val="center"/>
          </w:tcPr>
          <w:p>
            <w:pPr>
              <w:keepNext w:val="0"/>
              <w:keepLines w:val="0"/>
              <w:widowControl/>
              <w:suppressLineNumbers w:val="0"/>
              <w:spacing w:before="0" w:beforeAutospacing="0" w:after="0" w:afterAutospacing="0"/>
              <w:ind w:left="0" w:right="0"/>
              <w:rPr>
                <w:rFonts w:hint="eastAsia" w:ascii="宋体" w:hAnsi="宋体" w:eastAsia="宋体"/>
                <w:color w:val="000000"/>
              </w:rPr>
            </w:pPr>
          </w:p>
        </w:tc>
        <w:tc>
          <w:tcPr>
            <w:tcW w:w="199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4"/>
              </w:rPr>
            </w:pPr>
            <w:r>
              <w:rPr>
                <w:rFonts w:hint="eastAsia" w:ascii="宋体" w:hAnsi="宋体" w:eastAsia="宋体" w:cs="宋体"/>
                <w:i w:val="0"/>
                <w:color w:val="000000"/>
                <w:kern w:val="0"/>
                <w:sz w:val="22"/>
                <w:szCs w:val="22"/>
                <w:u w:val="none"/>
                <w:lang w:val="en-US" w:eastAsia="zh-CN" w:bidi="ar"/>
              </w:rPr>
              <w:t>283000</w:t>
            </w:r>
          </w:p>
        </w:tc>
        <w:tc>
          <w:tcPr>
            <w:tcW w:w="1377" w:type="dxa"/>
            <w:shd w:val="clear" w:color="auto" w:fill="auto"/>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sz w:val="24"/>
              </w:rPr>
            </w:pPr>
          </w:p>
        </w:tc>
      </w:tr>
    </w:tbl>
    <w:p>
      <w:pPr>
        <w:pStyle w:val="4"/>
        <w:spacing w:line="460" w:lineRule="exact"/>
        <w:ind w:firstLine="442"/>
        <w:rPr>
          <w:rFonts w:hint="eastAsia" w:ascii="宋体" w:hAnsi="宋体"/>
          <w:spacing w:val="12"/>
          <w:kern w:val="0"/>
          <w:sz w:val="28"/>
        </w:rPr>
      </w:pPr>
      <w:r>
        <w:rPr>
          <w:rFonts w:hint="eastAsia" w:ascii="宋体" w:hAnsi="宋体" w:cs="宋体"/>
          <w:b/>
          <w:bCs/>
          <w:color w:val="000000"/>
          <w:sz w:val="22"/>
        </w:rPr>
        <w:t>说明：本表采购数量为初步预计用量和作为评审的重要依据。在实际采购中，采购人可根据需要决定每个品种的采购数量，并按采购人通知要求分批供货，据实结算。</w:t>
      </w:r>
    </w:p>
    <w:p>
      <w:pPr>
        <w:pStyle w:val="4"/>
        <w:ind w:firstLine="608"/>
        <w:rPr>
          <w:rFonts w:ascii="宋体" w:hAnsi="宋体"/>
          <w:spacing w:val="12"/>
          <w:kern w:val="0"/>
          <w:sz w:val="28"/>
        </w:rPr>
        <w:sectPr>
          <w:pgSz w:w="16838" w:h="11906" w:orient="landscape"/>
          <w:pgMar w:top="1134" w:right="1134" w:bottom="1134" w:left="1134" w:header="851" w:footer="850" w:gutter="0"/>
          <w:cols w:space="720" w:num="1"/>
          <w:docGrid w:linePitch="286" w:charSpace="0"/>
        </w:sectPr>
      </w:pPr>
    </w:p>
    <w:p>
      <w:pPr>
        <w:jc w:val="center"/>
        <w:textAlignment w:val="baseline"/>
        <w:rPr>
          <w:rFonts w:ascii="方正小标宋简体" w:hAnsi="宋体" w:eastAsia="方正小标宋简体"/>
          <w:sz w:val="32"/>
        </w:rPr>
      </w:pPr>
      <w:r>
        <w:rPr>
          <w:rFonts w:hint="eastAsia" w:ascii="方正小标宋简体" w:hAnsi="宋体" w:eastAsia="方正小标宋简体"/>
          <w:sz w:val="32"/>
        </w:rPr>
        <w:t>四、技术要求响应（偏离）表</w:t>
      </w:r>
    </w:p>
    <w:p>
      <w:pPr>
        <w:spacing w:line="460" w:lineRule="exact"/>
        <w:ind w:firstLine="560"/>
        <w:jc w:val="center"/>
        <w:rPr>
          <w:color w:val="000000"/>
        </w:rPr>
      </w:pPr>
      <w:r>
        <w:rPr>
          <w:rFonts w:hint="eastAsia"/>
          <w:color w:val="000000"/>
          <w:sz w:val="28"/>
        </w:rPr>
        <w:t>（投标人可根据本项目实际需要作适当改动）</w:t>
      </w:r>
    </w:p>
    <w:p>
      <w:pPr>
        <w:spacing w:line="440" w:lineRule="exact"/>
        <w:ind w:firstLine="480"/>
        <w:jc w:val="left"/>
        <w:rPr>
          <w:rFonts w:ascii="宋体" w:hAnsi="宋体" w:eastAsia="宋体" w:cs="仿宋"/>
          <w:b/>
        </w:rPr>
      </w:pPr>
      <w:r>
        <w:rPr>
          <w:rFonts w:hint="eastAsia"/>
          <w:kern w:val="0"/>
        </w:rPr>
        <w:t>报价人</w:t>
      </w:r>
      <w:r>
        <w:rPr>
          <w:rFonts w:hint="eastAsia" w:ascii="宋体" w:hAnsi="宋体" w:eastAsia="宋体" w:cs="宋体"/>
          <w:kern w:val="0"/>
        </w:rPr>
        <w:t>：</w:t>
      </w:r>
      <w:r>
        <w:rPr>
          <w:rFonts w:hAnsi="宋体" w:eastAsia="Calibri"/>
          <w:spacing w:val="42"/>
          <w:kern w:val="0"/>
          <w:u w:val="single"/>
        </w:rPr>
        <w:t xml:space="preserve"> </w:t>
      </w:r>
      <w:r>
        <w:rPr>
          <w:rFonts w:hAnsi="宋体" w:eastAsia="Calibri"/>
          <w:kern w:val="0"/>
          <w:u w:val="single"/>
        </w:rPr>
        <w:t xml:space="preserve">                      </w:t>
      </w:r>
      <w:r>
        <w:rPr>
          <w:rFonts w:hint="eastAsia" w:ascii="宋体" w:hAnsi="宋体" w:eastAsia="宋体" w:cs="宋体"/>
          <w:kern w:val="0"/>
        </w:rPr>
        <w:t>（单位盖章）</w:t>
      </w:r>
    </w:p>
    <w:tbl>
      <w:tblPr>
        <w:tblStyle w:val="10"/>
        <w:tblpPr w:leftFromText="180" w:rightFromText="180" w:vertAnchor="text" w:horzAnchor="page" w:tblpX="1514" w:tblpY="453"/>
        <w:tblOverlap w:val="never"/>
        <w:tblW w:w="13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22"/>
        <w:gridCol w:w="1373"/>
        <w:gridCol w:w="4785"/>
        <w:gridCol w:w="2565"/>
        <w:gridCol w:w="1125"/>
        <w:gridCol w:w="1502"/>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71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color w:val="000000"/>
                <w:kern w:val="0"/>
              </w:rPr>
            </w:pPr>
          </w:p>
        </w:tc>
        <w:tc>
          <w:tcPr>
            <w:tcW w:w="6480" w:type="dxa"/>
            <w:gridSpan w:val="3"/>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color w:val="000000"/>
                <w:kern w:val="0"/>
              </w:rPr>
            </w:pPr>
            <w:r>
              <w:rPr>
                <w:rFonts w:hint="eastAsia" w:ascii="宋体" w:hAnsi="宋体" w:eastAsia="宋体" w:cs="宋体"/>
                <w:b/>
                <w:bCs/>
                <w:color w:val="000000"/>
                <w:kern w:val="0"/>
              </w:rPr>
              <w:t>按招标文件需求填写</w:t>
            </w:r>
          </w:p>
        </w:tc>
        <w:tc>
          <w:tcPr>
            <w:tcW w:w="6465" w:type="dxa"/>
            <w:gridSpan w:val="4"/>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color w:val="000000"/>
                <w:kern w:val="0"/>
              </w:rPr>
            </w:pPr>
            <w:r>
              <w:rPr>
                <w:rFonts w:hint="eastAsia" w:ascii="宋体" w:hAnsi="宋体" w:eastAsia="宋体" w:cs="宋体"/>
                <w:b/>
                <w:bCs/>
                <w:color w:val="000000"/>
                <w:kern w:val="0"/>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71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color w:val="000000"/>
                <w:kern w:val="0"/>
              </w:rPr>
            </w:pPr>
            <w:r>
              <w:rPr>
                <w:rFonts w:hint="eastAsia" w:ascii="宋体" w:hAnsi="宋体" w:eastAsia="宋体" w:cs="宋体"/>
                <w:b/>
                <w:bCs/>
                <w:color w:val="000000"/>
                <w:kern w:val="0"/>
              </w:rPr>
              <w:t>序号</w:t>
            </w:r>
          </w:p>
        </w:tc>
        <w:tc>
          <w:tcPr>
            <w:tcW w:w="1695"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color w:val="000000"/>
                <w:kern w:val="0"/>
              </w:rPr>
            </w:pPr>
            <w:r>
              <w:rPr>
                <w:rFonts w:hint="eastAsia" w:ascii="宋体" w:hAnsi="宋体" w:eastAsia="宋体" w:cs="宋体"/>
                <w:b/>
                <w:bCs/>
                <w:color w:val="000000"/>
                <w:kern w:val="0"/>
              </w:rPr>
              <w:t>名称</w:t>
            </w:r>
          </w:p>
        </w:tc>
        <w:tc>
          <w:tcPr>
            <w:tcW w:w="478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color w:val="000000"/>
                <w:kern w:val="0"/>
              </w:rPr>
            </w:pPr>
            <w:r>
              <w:rPr>
                <w:rFonts w:hint="eastAsia" w:ascii="宋体" w:hAnsi="宋体" w:eastAsia="宋体" w:cs="宋体"/>
                <w:b/>
                <w:bCs/>
                <w:color w:val="000000"/>
                <w:kern w:val="0"/>
              </w:rPr>
              <w:t>采购文件要求技术规格参数</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color w:val="000000"/>
                <w:kern w:val="0"/>
              </w:rPr>
            </w:pPr>
            <w:r>
              <w:rPr>
                <w:rFonts w:hint="eastAsia" w:ascii="宋体" w:hAnsi="宋体" w:eastAsia="宋体" w:cs="宋体"/>
                <w:b/>
                <w:bCs/>
                <w:color w:val="000000"/>
                <w:kern w:val="0"/>
              </w:rPr>
              <w:t>投标人提供技术规格参数</w:t>
            </w: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color w:val="000000"/>
                <w:kern w:val="0"/>
              </w:rPr>
            </w:pPr>
            <w:r>
              <w:rPr>
                <w:rFonts w:hint="eastAsia" w:ascii="宋体" w:hAnsi="宋体" w:eastAsia="宋体" w:cs="宋体"/>
                <w:b/>
                <w:bCs/>
                <w:color w:val="000000"/>
                <w:kern w:val="0"/>
              </w:rPr>
              <w:t>产地</w:t>
            </w: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color w:val="000000"/>
                <w:kern w:val="0"/>
              </w:rPr>
            </w:pPr>
            <w:r>
              <w:rPr>
                <w:rFonts w:hint="eastAsia" w:ascii="宋体" w:hAnsi="宋体" w:eastAsia="宋体" w:cs="宋体"/>
                <w:b/>
                <w:bCs/>
                <w:color w:val="000000"/>
                <w:kern w:val="0"/>
              </w:rPr>
              <w:t>偏离情况</w:t>
            </w: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color w:val="000000"/>
                <w:kern w:val="0"/>
              </w:rPr>
            </w:pPr>
            <w:r>
              <w:rPr>
                <w:rFonts w:hint="eastAsia" w:ascii="宋体" w:hAnsi="宋体" w:eastAsia="宋体" w:cs="宋体"/>
                <w:b/>
                <w:bCs/>
                <w:color w:val="00000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660" w:type="dxa"/>
            <w:gridSpan w:val="8"/>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
                <w:bCs/>
                <w:color w:val="000000"/>
                <w:kern w:val="0"/>
                <w:lang w:eastAsia="zh-CN"/>
              </w:rPr>
            </w:pPr>
            <w:r>
              <w:rPr>
                <w:rFonts w:hint="eastAsia" w:ascii="宋体" w:hAnsi="宋体" w:eastAsia="宋体" w:cs="宋体"/>
                <w:b/>
                <w:bCs/>
                <w:color w:val="000000"/>
                <w:kern w:val="0"/>
                <w:lang w:eastAsia="zh-CN"/>
              </w:rPr>
              <w:t>一、监护仪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15" w:type="dxa"/>
            <w:vMerge w:val="restart"/>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1</w:t>
            </w:r>
          </w:p>
        </w:tc>
        <w:tc>
          <w:tcPr>
            <w:tcW w:w="1695" w:type="dxa"/>
            <w:gridSpan w:val="2"/>
            <w:vMerge w:val="restart"/>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r>
              <w:rPr>
                <w:rFonts w:hint="eastAsia" w:ascii="宋体" w:hAnsi="宋体" w:eastAsia="宋体" w:cs="宋体"/>
                <w:color w:val="000000"/>
                <w:kern w:val="0"/>
                <w:sz w:val="24"/>
                <w:szCs w:val="24"/>
                <w:lang w:val="en-US" w:eastAsia="zh-CN" w:bidi="ar"/>
              </w:rPr>
              <w:t>整机要求：</w:t>
            </w:r>
          </w:p>
        </w:tc>
        <w:tc>
          <w:tcPr>
            <w:tcW w:w="4785" w:type="dxa"/>
            <w:shd w:val="clear" w:color="auto" w:fill="auto"/>
            <w:vAlign w:val="top"/>
          </w:tcPr>
          <w:p>
            <w:pPr>
              <w:keepNext w:val="0"/>
              <w:keepLines w:val="0"/>
              <w:widowControl/>
              <w:suppressLineNumbers w:val="0"/>
              <w:spacing w:before="0" w:beforeAutospacing="0" w:after="0" w:afterAutospacing="0" w:line="380" w:lineRule="exact"/>
              <w:ind w:left="0" w:leftChars="0" w:right="0" w:rightChars="0"/>
              <w:jc w:val="both"/>
              <w:rPr>
                <w:rFonts w:hint="default" w:ascii="宋体" w:hAnsi="宋体" w:eastAsia="宋体" w:cs="宋体"/>
                <w:color w:val="000000"/>
                <w:kern w:val="0"/>
              </w:rPr>
            </w:pPr>
            <w:r>
              <w:rPr>
                <w:rFonts w:hint="eastAsia" w:ascii="宋体" w:hAnsi="宋体" w:eastAsia="宋体" w:cs="宋体"/>
                <w:color w:val="000000"/>
                <w:kern w:val="0"/>
                <w:sz w:val="24"/>
                <w:szCs w:val="24"/>
                <w:lang w:val="en-US" w:eastAsia="zh-CN" w:bidi="ar"/>
              </w:rPr>
              <w:t>1.≥10吋彩色LED背光液晶显示屏，≥7通道波形显示</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b/>
                <w:bCs/>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b/>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line="380" w:lineRule="exact"/>
              <w:ind w:left="0" w:leftChars="0" w:right="0" w:rightChars="0"/>
              <w:jc w:val="both"/>
              <w:rPr>
                <w:rFonts w:hint="default" w:ascii="宋体" w:hAnsi="宋体" w:eastAsia="宋体" w:cs="宋体"/>
                <w:color w:val="000000"/>
                <w:kern w:val="0"/>
              </w:rPr>
            </w:pPr>
            <w:r>
              <w:rPr>
                <w:rFonts w:hint="eastAsia" w:ascii="宋体" w:hAnsi="宋体" w:eastAsia="宋体" w:cs="宋体"/>
                <w:color w:val="000000"/>
                <w:kern w:val="0"/>
                <w:sz w:val="24"/>
                <w:szCs w:val="24"/>
                <w:lang w:val="en-US" w:eastAsia="zh-CN" w:bidi="ar"/>
              </w:rPr>
              <w:t>2.标配锂电池，工作时间≥4小时，可选配大容量锂电池，工作时间≥8小时。</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line="380" w:lineRule="exact"/>
              <w:ind w:left="0" w:leftChars="0" w:right="0" w:rightChars="0"/>
              <w:jc w:val="both"/>
              <w:rPr>
                <w:rFonts w:hint="default" w:ascii="宋体" w:hAnsi="宋体" w:eastAsia="宋体" w:cs="宋体"/>
                <w:color w:val="000000"/>
                <w:kern w:val="0"/>
              </w:rPr>
            </w:pPr>
            <w:r>
              <w:rPr>
                <w:rFonts w:hint="eastAsia" w:ascii="宋体" w:hAnsi="宋体" w:eastAsia="宋体" w:cs="宋体"/>
                <w:color w:val="000000"/>
                <w:kern w:val="0"/>
                <w:sz w:val="24"/>
                <w:szCs w:val="24"/>
                <w:lang w:val="en-US" w:eastAsia="zh-CN" w:bidi="ar"/>
              </w:rPr>
              <w:t xml:space="preserve">3.安全规格：ECG, TEMP, SpO2 , NIBP等监测参数抗电击程度为防除颤CF型 </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line="380" w:lineRule="exact"/>
              <w:ind w:left="0" w:leftChars="0" w:right="0" w:rightChars="0"/>
              <w:jc w:val="both"/>
              <w:rPr>
                <w:rFonts w:hint="default" w:ascii="宋体" w:hAnsi="宋体" w:eastAsia="宋体" w:cs="宋体"/>
                <w:color w:val="000000"/>
                <w:kern w:val="0"/>
              </w:rPr>
            </w:pPr>
            <w:r>
              <w:rPr>
                <w:rFonts w:hint="eastAsia" w:ascii="宋体" w:hAnsi="宋体" w:eastAsia="宋体" w:cs="宋体"/>
                <w:color w:val="000000"/>
                <w:kern w:val="0"/>
                <w:sz w:val="24"/>
                <w:szCs w:val="24"/>
                <w:lang w:val="en-US" w:eastAsia="zh-CN" w:bidi="ar"/>
              </w:rPr>
              <w:t>4.监护仪设计使用年限≥8年</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line="380" w:lineRule="exact"/>
              <w:ind w:left="0" w:leftChars="0" w:right="0" w:rightChars="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r>
              <w:rPr>
                <w:rFonts w:hint="eastAsia" w:asciiTheme="minorEastAsia" w:hAnsiTheme="minorEastAsia"/>
                <w:sz w:val="24"/>
                <w:szCs w:val="24"/>
                <w:lang w:eastAsia="zh-CN"/>
              </w:rPr>
              <w:t>整机质保期三年</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lang w:val="en-US"/>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line="380" w:lineRule="exact"/>
              <w:ind w:left="0" w:leftChars="0" w:right="0" w:rightChars="0"/>
              <w:jc w:val="both"/>
              <w:rPr>
                <w:rFonts w:hint="eastAsia" w:ascii="宋体" w:hAnsi="宋体" w:eastAsia="宋体" w:cs="宋体"/>
                <w:color w:val="000000"/>
                <w:kern w:val="0"/>
                <w:lang w:val="en-US" w:eastAsia="zh-CN"/>
              </w:rPr>
            </w:pP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15" w:type="dxa"/>
            <w:vMerge w:val="restart"/>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695" w:type="dxa"/>
            <w:gridSpan w:val="2"/>
            <w:vMerge w:val="restart"/>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r>
              <w:rPr>
                <w:rFonts w:hint="eastAsia" w:ascii="宋体" w:hAnsi="宋体" w:eastAsia="宋体" w:cs="宋体"/>
                <w:color w:val="000000"/>
                <w:kern w:val="0"/>
                <w:sz w:val="24"/>
                <w:szCs w:val="24"/>
                <w:lang w:val="en-US" w:eastAsia="zh-CN" w:bidi="ar"/>
              </w:rPr>
              <w:t>2.监测参数：</w:t>
            </w:r>
          </w:p>
        </w:tc>
        <w:tc>
          <w:tcPr>
            <w:tcW w:w="4785" w:type="dxa"/>
            <w:shd w:val="clear" w:color="auto" w:fill="auto"/>
            <w:vAlign w:val="top"/>
          </w:tcPr>
          <w:p>
            <w:pPr>
              <w:keepNext w:val="0"/>
              <w:keepLines w:val="0"/>
              <w:widowControl/>
              <w:suppressLineNumbers w:val="0"/>
              <w:spacing w:before="0" w:beforeAutospacing="0" w:after="0" w:afterAutospacing="0" w:line="380" w:lineRule="exact"/>
              <w:ind w:left="0" w:leftChars="0" w:right="0" w:rightChars="0"/>
              <w:jc w:val="both"/>
              <w:rPr>
                <w:rFonts w:hint="default" w:ascii="宋体" w:hAnsi="宋体" w:eastAsia="宋体" w:cs="宋体"/>
                <w:color w:val="000000"/>
                <w:kern w:val="0"/>
              </w:rPr>
            </w:pPr>
            <w:r>
              <w:rPr>
                <w:rFonts w:hint="eastAsia" w:ascii="宋体" w:hAnsi="宋体" w:eastAsia="宋体" w:cs="宋体"/>
                <w:color w:val="000000"/>
                <w:kern w:val="0"/>
                <w:sz w:val="24"/>
                <w:szCs w:val="24"/>
                <w:lang w:val="en-US" w:eastAsia="zh-CN" w:bidi="ar"/>
              </w:rPr>
              <w:t>1.标准配置可监测心电，呼吸，无创血压，血氧饱和度，脉搏和体温，适用于成人、小儿和新生儿。</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line="380" w:lineRule="exact"/>
              <w:ind w:left="0" w:leftChars="0" w:right="0" w:rightChars="0"/>
              <w:jc w:val="both"/>
              <w:rPr>
                <w:rFonts w:hint="default" w:ascii="宋体" w:hAnsi="宋体" w:eastAsia="宋体" w:cs="宋体"/>
                <w:color w:val="000000"/>
                <w:kern w:val="0"/>
              </w:rPr>
            </w:pPr>
            <w:r>
              <w:rPr>
                <w:rFonts w:hint="eastAsia" w:ascii="宋体" w:hAnsi="宋体" w:eastAsia="宋体" w:cs="宋体"/>
                <w:color w:val="000000"/>
                <w:kern w:val="0"/>
                <w:sz w:val="24"/>
                <w:szCs w:val="24"/>
                <w:lang w:val="en-US" w:eastAsia="zh-CN" w:bidi="ar"/>
              </w:rPr>
              <w:t>2.采用ECG多导同步分析专利技术，保证心电监护的优异性。</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line="380" w:lineRule="exact"/>
              <w:ind w:left="0" w:leftChars="0" w:right="0" w:rightChars="0"/>
              <w:jc w:val="both"/>
              <w:rPr>
                <w:rFonts w:hint="default" w:ascii="宋体" w:hAnsi="宋体" w:eastAsia="宋体" w:cs="宋体"/>
                <w:color w:val="000000"/>
                <w:kern w:val="0"/>
              </w:rPr>
            </w:pPr>
            <w:r>
              <w:rPr>
                <w:rFonts w:hint="eastAsia" w:ascii="宋体" w:hAnsi="宋体" w:eastAsia="宋体" w:cs="宋体"/>
                <w:color w:val="000000"/>
                <w:kern w:val="0"/>
                <w:sz w:val="24"/>
                <w:szCs w:val="24"/>
                <w:lang w:val="en-US" w:eastAsia="zh-CN" w:bidi="ar"/>
              </w:rPr>
              <w:t>3.心电波形速度支持≥4种选择。</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line="380" w:lineRule="exact"/>
              <w:ind w:left="0" w:leftChars="0" w:right="0" w:rightChars="0"/>
              <w:jc w:val="both"/>
              <w:rPr>
                <w:rFonts w:hint="default" w:ascii="宋体" w:hAnsi="宋体" w:eastAsia="宋体" w:cs="宋体"/>
                <w:color w:val="000000"/>
                <w:kern w:val="0"/>
              </w:rPr>
            </w:pPr>
            <w:r>
              <w:rPr>
                <w:rFonts w:hint="eastAsia" w:ascii="宋体" w:hAnsi="宋体" w:eastAsia="宋体" w:cs="宋体"/>
                <w:color w:val="000000"/>
                <w:kern w:val="0"/>
                <w:sz w:val="24"/>
                <w:szCs w:val="24"/>
                <w:lang w:val="en-US" w:eastAsia="zh-CN" w:bidi="ar"/>
              </w:rPr>
              <w:t>4.提供≥19种心率失常分析</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line="380" w:lineRule="exact"/>
              <w:ind w:left="0" w:leftChars="0" w:right="0" w:rightChars="0"/>
              <w:jc w:val="both"/>
              <w:rPr>
                <w:rFonts w:hint="eastAsia" w:ascii="宋体" w:hAnsi="宋体" w:eastAsia="宋体" w:cs="宋体"/>
                <w:color w:val="000000"/>
                <w:kern w:val="0"/>
              </w:rPr>
            </w:pPr>
            <w:r>
              <w:rPr>
                <w:rFonts w:hint="eastAsia" w:ascii="宋体" w:hAnsi="宋体" w:eastAsia="宋体" w:cs="宋体"/>
                <w:color w:val="000000"/>
                <w:kern w:val="0"/>
                <w:sz w:val="24"/>
                <w:szCs w:val="24"/>
                <w:lang w:val="en-US" w:eastAsia="zh-CN" w:bidi="ar"/>
              </w:rPr>
              <w:t>5.提供SpO2和PR的实时监测，适用于成人，小儿和新生儿。来自SpO2的PR测量范围：20-250。</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line="380" w:lineRule="exact"/>
              <w:ind w:left="0" w:leftChars="0" w:right="0" w:rightChars="0"/>
              <w:jc w:val="both"/>
              <w:rPr>
                <w:rFonts w:hint="eastAsia" w:ascii="宋体" w:hAnsi="宋体" w:eastAsia="宋体" w:cs="宋体"/>
                <w:color w:val="000000"/>
                <w:kern w:val="0"/>
              </w:rPr>
            </w:pPr>
            <w:r>
              <w:rPr>
                <w:rFonts w:hint="eastAsia" w:ascii="宋体" w:hAnsi="宋体" w:eastAsia="宋体" w:cs="宋体"/>
                <w:color w:val="000000"/>
                <w:kern w:val="0"/>
                <w:sz w:val="24"/>
                <w:szCs w:val="24"/>
                <w:lang w:val="en-US" w:eastAsia="zh-CN" w:bidi="ar"/>
              </w:rPr>
              <w:t>6.血氧监测时标配支持PI血氧灌注指数的监测，有效反映血氧灌注情况，PI测量范围：0.05%-20%，分辨率0.01%。</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line="380" w:lineRule="exact"/>
              <w:ind w:left="0" w:leftChars="0" w:right="0" w:rightChars="0"/>
              <w:jc w:val="both"/>
              <w:rPr>
                <w:rFonts w:hint="eastAsia" w:ascii="宋体" w:hAnsi="宋体" w:eastAsia="宋体" w:cs="宋体"/>
                <w:color w:val="000000"/>
                <w:kern w:val="0"/>
              </w:rPr>
            </w:pPr>
            <w:r>
              <w:rPr>
                <w:rFonts w:hint="eastAsia" w:ascii="宋体" w:hAnsi="宋体" w:eastAsia="宋体" w:cs="宋体"/>
                <w:color w:val="000000"/>
                <w:kern w:val="0"/>
                <w:sz w:val="24"/>
                <w:szCs w:val="24"/>
                <w:lang w:val="en-US" w:eastAsia="zh-CN" w:bidi="ar"/>
              </w:rPr>
              <w:t>7.具有抗干扰和弱灌注血氧功能</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line="380" w:lineRule="exact"/>
              <w:ind w:left="0" w:leftChars="0" w:right="0" w:rightChars="0"/>
              <w:jc w:val="both"/>
              <w:rPr>
                <w:rFonts w:hint="eastAsia" w:ascii="宋体" w:hAnsi="宋体" w:eastAsia="宋体" w:cs="宋体"/>
                <w:color w:val="000000"/>
                <w:kern w:val="0"/>
              </w:rPr>
            </w:pPr>
            <w:r>
              <w:rPr>
                <w:rFonts w:hint="eastAsia" w:ascii="宋体" w:hAnsi="宋体" w:eastAsia="宋体" w:cs="宋体"/>
                <w:color w:val="000000"/>
                <w:kern w:val="0"/>
                <w:sz w:val="24"/>
                <w:szCs w:val="24"/>
                <w:lang w:val="en-US" w:eastAsia="zh-CN" w:bidi="ar"/>
              </w:rPr>
              <w:t>8.无创血压支持手动、连续、自动和序列测量模式，支持整点测量</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line="380" w:lineRule="exact"/>
              <w:ind w:left="0" w:leftChars="0" w:right="0" w:rightChars="0"/>
              <w:jc w:val="both"/>
              <w:rPr>
                <w:rFonts w:hint="eastAsia" w:ascii="宋体" w:hAnsi="宋体" w:eastAsia="宋体" w:cs="宋体"/>
                <w:color w:val="000000"/>
                <w:kern w:val="0"/>
              </w:rPr>
            </w:pPr>
            <w:r>
              <w:rPr>
                <w:rFonts w:hint="eastAsia" w:ascii="宋体" w:hAnsi="宋体" w:eastAsia="宋体" w:cs="宋体"/>
                <w:color w:val="000000"/>
                <w:kern w:val="0"/>
                <w:sz w:val="24"/>
                <w:szCs w:val="24"/>
                <w:lang w:val="en-US" w:eastAsia="zh-CN" w:bidi="ar"/>
              </w:rPr>
              <w:t>9.配置无创血压测量，适用于成人，小儿和新生儿。无创血压成人测量范围：收缩压40~260mmH。</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line="380" w:lineRule="exact"/>
              <w:ind w:left="0" w:leftChars="0" w:right="0" w:rightChars="0"/>
              <w:jc w:val="both"/>
              <w:rPr>
                <w:rFonts w:hint="eastAsia" w:ascii="宋体" w:hAnsi="宋体" w:eastAsia="宋体" w:cs="宋体"/>
                <w:color w:val="000000"/>
                <w:kern w:val="0"/>
              </w:rPr>
            </w:pPr>
            <w:r>
              <w:rPr>
                <w:rFonts w:hint="eastAsia" w:ascii="宋体" w:hAnsi="宋体" w:eastAsia="宋体" w:cs="宋体"/>
                <w:color w:val="000000"/>
                <w:kern w:val="0"/>
                <w:sz w:val="24"/>
                <w:szCs w:val="24"/>
                <w:lang w:val="en-US" w:eastAsia="zh-CN" w:bidi="ar"/>
              </w:rPr>
              <w:t>10.提供动态血压分析界面，包括平均血压、白天平均血压、夜间平均血压、最高血压、最低血压和正常血压比例等，直观快速了解过去24小时患者血压变化和分布情况。</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715" w:type="dxa"/>
            <w:vMerge w:val="restart"/>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695" w:type="dxa"/>
            <w:gridSpan w:val="2"/>
            <w:vMerge w:val="restart"/>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r>
              <w:rPr>
                <w:rFonts w:hint="eastAsia" w:ascii="宋体" w:hAnsi="宋体" w:eastAsia="宋体" w:cs="宋体"/>
                <w:color w:val="000000"/>
                <w:kern w:val="0"/>
                <w:sz w:val="24"/>
                <w:szCs w:val="24"/>
                <w:lang w:val="en-US" w:eastAsia="zh-CN" w:bidi="ar"/>
              </w:rPr>
              <w:t>3.系统功能：</w:t>
            </w:r>
          </w:p>
        </w:tc>
        <w:tc>
          <w:tcPr>
            <w:tcW w:w="4785" w:type="dxa"/>
            <w:shd w:val="clear" w:color="auto" w:fill="auto"/>
            <w:vAlign w:val="top"/>
          </w:tcPr>
          <w:p>
            <w:pPr>
              <w:pStyle w:val="6"/>
              <w:keepNext w:val="0"/>
              <w:keepLines w:val="0"/>
              <w:widowControl/>
              <w:numPr>
                <w:ilvl w:val="0"/>
                <w:numId w:val="6"/>
              </w:numPr>
              <w:suppressLineNumbers w:val="0"/>
              <w:spacing w:before="0" w:beforeAutospacing="0" w:after="0" w:afterAutospacing="0" w:line="360" w:lineRule="exact"/>
              <w:ind w:left="0" w:leftChars="0" w:right="0" w:rightChars="0" w:firstLine="0" w:firstLineChars="0"/>
              <w:jc w:val="left"/>
              <w:rPr>
                <w:rFonts w:hint="eastAsia" w:ascii="宋体" w:hAnsi="宋体" w:eastAsia="宋体" w:cs="宋体"/>
                <w:color w:val="000000"/>
                <w:kern w:val="0"/>
              </w:rPr>
            </w:pPr>
            <w:r>
              <w:rPr>
                <w:rFonts w:hint="eastAsia" w:ascii="宋体" w:hAnsi="宋体" w:eastAsia="宋体" w:cs="Times New Roman"/>
                <w:kern w:val="2"/>
                <w:sz w:val="24"/>
                <w:szCs w:val="24"/>
                <w:lang w:val="en-US" w:eastAsia="zh-CN" w:bidi="ar"/>
              </w:rPr>
              <w:t>具有三级声光报警，参数报警级别可调。</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4785" w:type="dxa"/>
            <w:shd w:val="clear" w:color="auto" w:fill="auto"/>
            <w:vAlign w:val="top"/>
          </w:tcPr>
          <w:p>
            <w:pPr>
              <w:pStyle w:val="6"/>
              <w:keepNext w:val="0"/>
              <w:keepLines w:val="0"/>
              <w:widowControl/>
              <w:numPr>
                <w:ilvl w:val="0"/>
                <w:numId w:val="6"/>
              </w:numPr>
              <w:suppressLineNumbers w:val="0"/>
              <w:spacing w:before="0" w:beforeAutospacing="0" w:after="0" w:afterAutospacing="0" w:line="360" w:lineRule="exact"/>
              <w:ind w:left="0" w:leftChars="0" w:right="0" w:rightChars="0" w:firstLine="0" w:firstLineChars="0"/>
              <w:jc w:val="left"/>
              <w:rPr>
                <w:rFonts w:hint="eastAsia" w:ascii="宋体" w:hAnsi="宋体" w:eastAsia="宋体" w:cs="宋体"/>
                <w:color w:val="000000"/>
                <w:kern w:val="0"/>
              </w:rPr>
            </w:pPr>
            <w:r>
              <w:rPr>
                <w:rFonts w:hint="eastAsia" w:ascii="宋体" w:hAnsi="宋体" w:eastAsia="宋体" w:cs="Times New Roman"/>
                <w:kern w:val="2"/>
                <w:sz w:val="24"/>
                <w:szCs w:val="24"/>
                <w:lang w:val="en-US" w:eastAsia="zh-CN" w:bidi="ar"/>
              </w:rPr>
              <w:t>支持所有监测参数报警限一键自动设置功能</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4785" w:type="dxa"/>
            <w:shd w:val="clear" w:color="auto" w:fill="auto"/>
            <w:vAlign w:val="top"/>
          </w:tcPr>
          <w:p>
            <w:pPr>
              <w:pStyle w:val="6"/>
              <w:keepNext w:val="0"/>
              <w:keepLines w:val="0"/>
              <w:widowControl/>
              <w:numPr>
                <w:ilvl w:val="0"/>
                <w:numId w:val="6"/>
              </w:numPr>
              <w:suppressLineNumbers w:val="0"/>
              <w:spacing w:before="0" w:beforeAutospacing="0" w:after="0" w:afterAutospacing="0" w:line="360" w:lineRule="exact"/>
              <w:ind w:left="0" w:leftChars="0" w:right="0" w:rightChars="0" w:firstLine="0" w:firstLineChars="0"/>
              <w:jc w:val="left"/>
              <w:rPr>
                <w:rFonts w:hint="eastAsia" w:ascii="宋体" w:hAnsi="宋体" w:eastAsia="宋体" w:cs="宋体"/>
                <w:color w:val="000000"/>
                <w:kern w:val="0"/>
              </w:rPr>
            </w:pPr>
            <w:r>
              <w:rPr>
                <w:rFonts w:hint="eastAsia" w:ascii="宋体" w:hAnsi="宋体" w:eastAsia="宋体" w:cs="Times New Roman"/>
                <w:kern w:val="2"/>
                <w:sz w:val="24"/>
                <w:szCs w:val="24"/>
                <w:lang w:val="en-US" w:eastAsia="zh-CN" w:bidi="ar"/>
              </w:rPr>
              <w:t>可升级存储卡，支持≥120小时趋势数据的存储与回顾功能，≥1800条报警事件。</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pStyle w:val="6"/>
              <w:keepNext w:val="0"/>
              <w:keepLines w:val="0"/>
              <w:widowControl/>
              <w:numPr>
                <w:ilvl w:val="0"/>
                <w:numId w:val="6"/>
              </w:numPr>
              <w:suppressLineNumbers w:val="0"/>
              <w:spacing w:before="0" w:beforeAutospacing="0" w:after="0" w:afterAutospacing="0" w:line="360" w:lineRule="exact"/>
              <w:ind w:left="0" w:leftChars="0" w:right="0" w:rightChars="0" w:firstLine="0" w:firstLineChars="0"/>
              <w:jc w:val="left"/>
              <w:rPr>
                <w:rFonts w:hint="eastAsia" w:ascii="宋体" w:hAnsi="宋体" w:eastAsia="宋体" w:cs="宋体"/>
                <w:color w:val="000000"/>
                <w:kern w:val="0"/>
              </w:rPr>
            </w:pPr>
            <w:r>
              <w:rPr>
                <w:rFonts w:hint="eastAsia" w:ascii="宋体" w:hAnsi="宋体" w:eastAsia="宋体" w:cs="Times New Roman"/>
                <w:kern w:val="2"/>
                <w:sz w:val="24"/>
                <w:szCs w:val="24"/>
                <w:lang w:val="en-US" w:eastAsia="zh-CN" w:bidi="ar"/>
              </w:rPr>
              <w:t>具备监护模式、待机模式，演示模式、夜间模式等多种种工作模式。</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pStyle w:val="6"/>
              <w:keepNext w:val="0"/>
              <w:keepLines w:val="0"/>
              <w:widowControl/>
              <w:numPr>
                <w:ilvl w:val="0"/>
                <w:numId w:val="6"/>
              </w:numPr>
              <w:suppressLineNumbers w:val="0"/>
              <w:spacing w:before="0" w:beforeAutospacing="0" w:after="0" w:afterAutospacing="0" w:line="360" w:lineRule="exact"/>
              <w:ind w:left="0" w:leftChars="0" w:right="0" w:rightChars="0" w:firstLine="0" w:firstLineChars="0"/>
              <w:jc w:val="left"/>
              <w:rPr>
                <w:rFonts w:hint="eastAsia" w:ascii="宋体" w:hAnsi="宋体" w:eastAsia="宋体" w:cs="宋体"/>
                <w:color w:val="000000"/>
                <w:kern w:val="0"/>
              </w:rPr>
            </w:pPr>
            <w:r>
              <w:rPr>
                <w:rFonts w:hint="eastAsia" w:ascii="宋体" w:hAnsi="宋体" w:eastAsia="宋体" w:cs="Times New Roman"/>
                <w:kern w:val="2"/>
                <w:sz w:val="24"/>
                <w:szCs w:val="24"/>
                <w:lang w:val="en-US" w:eastAsia="zh-CN" w:bidi="ar"/>
              </w:rPr>
              <w:t>具备趋势共存界面、呼吸氧合图界面，大字体显示界面，及标准显示界面等多种显示界面。</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pStyle w:val="6"/>
              <w:keepNext w:val="0"/>
              <w:keepLines w:val="0"/>
              <w:widowControl/>
              <w:numPr>
                <w:ilvl w:val="0"/>
                <w:numId w:val="6"/>
              </w:numPr>
              <w:suppressLineNumbers w:val="0"/>
              <w:spacing w:before="0" w:beforeAutospacing="0" w:after="0" w:afterAutospacing="0" w:line="360" w:lineRule="exact"/>
              <w:ind w:left="0" w:leftChars="0" w:right="0" w:rightChars="0" w:firstLine="0" w:firstLineChars="0"/>
              <w:jc w:val="left"/>
              <w:rPr>
                <w:rFonts w:hint="eastAsia" w:ascii="宋体" w:hAnsi="宋体" w:eastAsia="宋体" w:cs="宋体"/>
                <w:color w:val="000000"/>
                <w:kern w:val="0"/>
              </w:rPr>
            </w:pPr>
            <w:r>
              <w:rPr>
                <w:rFonts w:hint="eastAsia" w:ascii="宋体" w:hAnsi="宋体" w:eastAsia="宋体" w:cs="Times New Roman"/>
                <w:kern w:val="2"/>
                <w:sz w:val="24"/>
                <w:szCs w:val="24"/>
                <w:lang w:val="en-US" w:eastAsia="zh-CN" w:bidi="ar"/>
              </w:rPr>
              <w:t>支持RJ45接口进行有线网络通信，和除颤监护仪一起联网通信到中心监护系统。</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715" w:type="dxa"/>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695" w:type="dxa"/>
            <w:gridSpan w:val="2"/>
            <w:vMerge w:val="continue"/>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line="380" w:lineRule="exact"/>
              <w:ind w:left="0" w:leftChars="0" w:right="0" w:rightChars="0"/>
              <w:jc w:val="both"/>
              <w:rPr>
                <w:rFonts w:hint="eastAsia" w:ascii="宋体" w:hAnsi="宋体" w:eastAsia="宋体" w:cs="宋体"/>
                <w:color w:val="000000"/>
                <w:kern w:val="0"/>
              </w:rPr>
            </w:pPr>
            <w:r>
              <w:rPr>
                <w:rFonts w:hint="eastAsia" w:ascii="宋体" w:hAnsi="宋体" w:eastAsia="宋体" w:cs="Times New Roman"/>
                <w:kern w:val="2"/>
                <w:sz w:val="24"/>
                <w:szCs w:val="24"/>
                <w:lang w:val="en-US" w:eastAsia="zh-CN" w:bidi="ar"/>
              </w:rPr>
              <w:t>7、支持监护仪的系统日志向U盘设备的导出功能，日志包括：系统状态、异常和技术报警等，满足设备管理的日常维护需求。</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71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695"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3660" w:type="dxa"/>
            <w:gridSpan w:val="8"/>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二、输液泵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1.屏幕≥2.5英寸，同屏显示：速率、当前输液状态、累计量等功能</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2.在线动态压力监测，可实时显示当前压力数值</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3.压力报警阈值至少3档可调</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4.阻塞回撤功能（Anti-Bolus）：当管路阻塞报警时，自动回撤管路压力，避免意外丸剂量伤害患者</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5.气泡探测：超声气泡探头，可探测≥50ul的单个气泡</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6.在线滴定功能：安全不中断输液而更改速率</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7.速率范围：0.1-1200l/h</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8.KVO速度设定范围： 0.5ml/h一30ml/h.可调</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9.多功能按键操作保障操作安全快捷</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10．主机自带提手，方便携带</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11.防尘防水等级≥IP34</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12.具有排气功能，排除管内的气泡</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13.分低级、中级、高级三级报警，并分别以声光提示，同时显示具体报警信息</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14.电池工作时间≥4小时@25ml/h；可升级至≥8小时@25ml/h</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15.可升级无线模块，实现无线联网监测</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16.具有多种输液模式可选</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17.使用年限≥8年</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outlineLvl w:val="9"/>
              <w:rPr>
                <w:rFonts w:hint="eastAsia"/>
              </w:rPr>
            </w:pPr>
            <w:r>
              <w:rPr>
                <w:rFonts w:hint="eastAsia" w:asciiTheme="minorEastAsia" w:hAnsiTheme="minorEastAsia"/>
                <w:sz w:val="24"/>
                <w:szCs w:val="24"/>
                <w:lang w:val="en-US" w:eastAsia="zh-CN"/>
              </w:rPr>
              <w:t>18.</w:t>
            </w:r>
            <w:r>
              <w:rPr>
                <w:rFonts w:hint="eastAsia" w:asciiTheme="minorEastAsia" w:hAnsiTheme="minorEastAsia"/>
                <w:sz w:val="24"/>
                <w:szCs w:val="24"/>
                <w:lang w:eastAsia="zh-CN"/>
              </w:rPr>
              <w:t>每个输液泵配置支架一个</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center"/>
          </w:tcPr>
          <w:p>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000000"/>
                <w:kern w:val="0"/>
              </w:rPr>
            </w:pPr>
            <w:r>
              <w:rPr>
                <w:rFonts w:hint="eastAsia" w:asciiTheme="minorEastAsia" w:hAnsiTheme="minorEastAsia"/>
                <w:sz w:val="24"/>
                <w:szCs w:val="24"/>
                <w:lang w:val="en-US" w:eastAsia="zh-CN"/>
              </w:rPr>
              <w:t>19.</w:t>
            </w:r>
            <w:r>
              <w:rPr>
                <w:rFonts w:hint="eastAsia" w:asciiTheme="minorEastAsia" w:hAnsiTheme="minorEastAsia"/>
                <w:sz w:val="24"/>
                <w:szCs w:val="24"/>
                <w:lang w:eastAsia="zh-CN"/>
              </w:rPr>
              <w:t>整机质保期五年</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3660" w:type="dxa"/>
            <w:gridSpan w:val="8"/>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000000"/>
                <w:kern w:val="0"/>
                <w:lang w:eastAsia="zh-CN"/>
              </w:rPr>
            </w:pPr>
            <w:r>
              <w:rPr>
                <w:rFonts w:hint="eastAsia" w:ascii="宋体" w:hAnsi="宋体" w:eastAsia="宋体" w:cs="宋体"/>
                <w:b/>
                <w:bCs/>
                <w:color w:val="000000"/>
                <w:kern w:val="0"/>
                <w:lang w:eastAsia="zh-CN"/>
              </w:rPr>
              <w:t>三、单通道注射泵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1.LCD显示屏，可同屏显示：速度、当前注射状态、累计量、电池状态、报警压力档位和在线压力等信息</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2.注射精度≤±2%</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3.速率范围：0.1-1200ml/h, 最小步进0.1ml/h</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4.预置输液总量范围：0.1-9999ml</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5.快进流速范围：0.1-1200ml/h，机器上有独立快进按键</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6.支持注射器规格：5ml、10ml、20ml、30ml、50/60ml</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7.锁屏功能：支持自动锁屏，自动锁屏时间可调</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8.在线滴定功能：安全不中断输液而更改速率</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9.分低级、中级、高级三级报警。可实现声光报警提示，同时显示具体报警信息</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10.在线动态压力监测，可实时显示当前压力数值，阻塞压力可调</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11.具有多种输液模式</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12.电池工作时间≥6小时@5ml/h，可升级至≥12小时@5ml/h</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13.接口支持RS232数据传输、护士呼叫、DC输入功能</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14.防异物及进液等级IP34</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15.可升级无线模块，实现无线联网监测；</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rPr>
            </w:pPr>
            <w:r>
              <w:rPr>
                <w:rFonts w:hint="eastAsia"/>
              </w:rPr>
              <w:t>16.主机自带提手，方便携带</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037" w:type="dxa"/>
            <w:gridSpan w:val="2"/>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3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4785" w:type="dxa"/>
            <w:shd w:val="clear" w:color="auto" w:fill="auto"/>
            <w:vAlign w:val="center"/>
          </w:tcPr>
          <w:p>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000000"/>
                <w:kern w:val="0"/>
              </w:rPr>
            </w:pPr>
            <w:r>
              <w:rPr>
                <w:rFonts w:hint="eastAsia" w:asciiTheme="minorEastAsia" w:hAnsiTheme="minorEastAsia"/>
                <w:sz w:val="24"/>
                <w:szCs w:val="24"/>
                <w:lang w:val="en-US" w:eastAsia="zh-CN"/>
              </w:rPr>
              <w:t>17.</w:t>
            </w:r>
            <w:r>
              <w:rPr>
                <w:rFonts w:hint="eastAsia" w:asciiTheme="minorEastAsia" w:hAnsiTheme="minorEastAsia"/>
                <w:sz w:val="24"/>
                <w:szCs w:val="24"/>
                <w:lang w:eastAsia="zh-CN"/>
              </w:rPr>
              <w:t>整机质保期五年</w:t>
            </w:r>
          </w:p>
        </w:tc>
        <w:tc>
          <w:tcPr>
            <w:tcW w:w="256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125"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502"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c>
          <w:tcPr>
            <w:tcW w:w="1273" w:type="dxa"/>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0"/>
              </w:rPr>
            </w:pPr>
          </w:p>
        </w:tc>
      </w:tr>
    </w:tbl>
    <w:p>
      <w:pPr>
        <w:spacing w:line="440" w:lineRule="exact"/>
        <w:ind w:firstLine="480"/>
        <w:jc w:val="left"/>
      </w:pPr>
      <w:r>
        <w:rPr>
          <w:rFonts w:hint="eastAsia"/>
        </w:rPr>
        <w:t>注：1、上表中的产品名称、品牌、型号、技术规格参数须以中文的形式来详细描述；</w:t>
      </w:r>
    </w:p>
    <w:p>
      <w:pPr>
        <w:pStyle w:val="4"/>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pPr>
        <w:pStyle w:val="4"/>
        <w:spacing w:line="400" w:lineRule="exact"/>
        <w:ind w:left="1334" w:leftChars="456" w:hanging="240" w:hangingChars="100"/>
        <w:rPr>
          <w:rFonts w:ascii="方正小标宋简体" w:hAnsi="宋体" w:eastAsia="方正小标宋简体"/>
          <w:sz w:val="32"/>
        </w:rPr>
      </w:pPr>
      <w:r>
        <w:rPr>
          <w:rFonts w:hint="eastAsia"/>
          <w:sz w:val="24"/>
        </w:rPr>
        <w:t>3、投标人所投产品如与招标文件要求的规格及配置不一致，则需在上表偏离说明中注明。投标人应据实填写响应性，不得通篇完全复制粘贴招标文件技术参数。</w:t>
      </w:r>
    </w:p>
    <w:p>
      <w:pPr>
        <w:spacing w:line="240" w:lineRule="atLeast"/>
        <w:jc w:val="left"/>
        <w:textAlignment w:val="baseline"/>
        <w:rPr>
          <w:rFonts w:ascii="方正小标宋简体" w:hAnsi="宋体" w:eastAsia="方正小标宋简体"/>
          <w:sz w:val="32"/>
        </w:rPr>
        <w:sectPr>
          <w:pgSz w:w="16838" w:h="11906" w:orient="landscape"/>
          <w:pgMar w:top="1417" w:right="1531" w:bottom="1304" w:left="1418" w:header="851" w:footer="992" w:gutter="0"/>
          <w:cols w:space="0" w:num="1"/>
          <w:rtlGutter w:val="0"/>
          <w:docGrid w:linePitch="435" w:charSpace="0"/>
        </w:sectPr>
      </w:pPr>
    </w:p>
    <w:p>
      <w:pPr>
        <w:spacing w:line="240" w:lineRule="atLeast"/>
        <w:jc w:val="center"/>
        <w:textAlignment w:val="baseline"/>
        <w:rPr>
          <w:rFonts w:ascii="方正小标宋简体" w:hAnsi="宋体" w:eastAsia="方正小标宋简体"/>
          <w:sz w:val="32"/>
        </w:rPr>
      </w:pPr>
    </w:p>
    <w:p>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pPr>
        <w:ind w:firstLine="562"/>
        <w:jc w:val="center"/>
        <w:rPr>
          <w:rFonts w:ascii="宋体" w:hAnsi="宋体"/>
          <w:b/>
          <w:kern w:val="0"/>
          <w:sz w:val="28"/>
        </w:rPr>
      </w:pPr>
    </w:p>
    <w:p>
      <w:pPr>
        <w:ind w:firstLine="562"/>
        <w:jc w:val="center"/>
        <w:rPr>
          <w:rFonts w:ascii="宋体" w:hAnsi="宋体"/>
          <w:b/>
        </w:rPr>
      </w:pPr>
      <w:r>
        <w:rPr>
          <w:rFonts w:hint="eastAsia" w:ascii="宋体" w:hAnsi="宋体"/>
          <w:b/>
          <w:kern w:val="0"/>
          <w:sz w:val="28"/>
        </w:rPr>
        <w:t>1、法定代表人（单位负责人）身份证明</w:t>
      </w:r>
    </w:p>
    <w:p>
      <w:pPr>
        <w:spacing w:line="360" w:lineRule="auto"/>
        <w:ind w:firstLine="480"/>
        <w:rPr>
          <w:rFonts w:ascii="宋体" w:hAnsi="宋体"/>
          <w:kern w:val="0"/>
        </w:rPr>
      </w:pPr>
    </w:p>
    <w:p>
      <w:pPr>
        <w:pStyle w:val="2"/>
      </w:pPr>
    </w:p>
    <w:p>
      <w:pPr>
        <w:spacing w:line="360" w:lineRule="auto"/>
        <w:ind w:firstLine="480"/>
        <w:rPr>
          <w:rFonts w:ascii="宋体" w:hAnsi="宋体"/>
          <w:spacing w:val="3"/>
          <w:kern w:val="0"/>
        </w:rPr>
      </w:pPr>
      <w:r>
        <w:rPr>
          <w:rFonts w:hint="eastAsia" w:ascii="宋体" w:hAnsi="宋体"/>
          <w:kern w:val="0"/>
        </w:rPr>
        <w:t>报价人名称：</w:t>
      </w:r>
      <w:r>
        <w:rPr>
          <w:rFonts w:hint="eastAsia" w:ascii="宋体" w:hAnsi="宋体"/>
          <w:kern w:val="0"/>
          <w:u w:val="single"/>
        </w:rPr>
        <w:t xml:space="preserve">                                                      </w:t>
      </w:r>
      <w:r>
        <w:rPr>
          <w:rFonts w:hint="eastAsia" w:ascii="宋体" w:hAnsi="宋体"/>
          <w:spacing w:val="3"/>
          <w:kern w:val="0"/>
          <w:u w:val="single"/>
        </w:rPr>
        <w:t xml:space="preserve"> </w:t>
      </w:r>
      <w:r>
        <w:rPr>
          <w:rFonts w:hint="eastAsia" w:ascii="宋体" w:hAnsi="宋体"/>
          <w:spacing w:val="3"/>
          <w:kern w:val="0"/>
        </w:rPr>
        <w:t xml:space="preserve"> </w:t>
      </w:r>
    </w:p>
    <w:p>
      <w:pPr>
        <w:spacing w:line="360" w:lineRule="auto"/>
        <w:ind w:firstLine="480"/>
        <w:rPr>
          <w:rFonts w:ascii="宋体" w:hAnsi="宋体"/>
          <w:spacing w:val="26"/>
          <w:kern w:val="0"/>
        </w:rPr>
      </w:pPr>
      <w:r>
        <w:rPr>
          <w:rFonts w:hint="eastAsia" w:ascii="宋体" w:hAnsi="宋体"/>
          <w:kern w:val="0"/>
        </w:rPr>
        <w:t>单位</w:t>
      </w:r>
      <w:r>
        <w:rPr>
          <w:rFonts w:hint="eastAsia" w:ascii="宋体" w:hAnsi="宋体"/>
          <w:spacing w:val="-1"/>
          <w:kern w:val="0"/>
        </w:rPr>
        <w:t>性</w:t>
      </w:r>
      <w:r>
        <w:rPr>
          <w:rFonts w:hint="eastAsia" w:ascii="宋体" w:hAnsi="宋体"/>
          <w:kern w:val="0"/>
        </w:rPr>
        <w:t>质：</w:t>
      </w:r>
      <w:r>
        <w:rPr>
          <w:rFonts w:hint="eastAsia" w:ascii="宋体" w:hAnsi="宋体"/>
          <w:kern w:val="0"/>
          <w:u w:val="single"/>
        </w:rPr>
        <w:t xml:space="preserve">                                                       </w:t>
      </w:r>
      <w:r>
        <w:rPr>
          <w:rFonts w:hint="eastAsia" w:ascii="宋体" w:hAnsi="宋体"/>
          <w:spacing w:val="26"/>
          <w:kern w:val="0"/>
          <w:u w:val="single"/>
        </w:rPr>
        <w:t xml:space="preserve"> </w:t>
      </w:r>
      <w:r>
        <w:rPr>
          <w:rFonts w:hint="eastAsia" w:ascii="宋体" w:hAnsi="宋体"/>
          <w:spacing w:val="26"/>
          <w:kern w:val="0"/>
        </w:rPr>
        <w:t xml:space="preserve"> </w:t>
      </w:r>
    </w:p>
    <w:p>
      <w:pPr>
        <w:spacing w:line="360" w:lineRule="auto"/>
        <w:ind w:firstLine="480"/>
        <w:rPr>
          <w:rFonts w:ascii="宋体" w:hAnsi="宋体"/>
          <w:spacing w:val="10"/>
          <w:kern w:val="0"/>
        </w:rPr>
      </w:pPr>
      <w:r>
        <w:rPr>
          <w:rFonts w:hint="eastAsia" w:ascii="宋体" w:hAnsi="宋体"/>
          <w:kern w:val="0"/>
        </w:rPr>
        <w:t>地    址</w:t>
      </w:r>
      <w:r>
        <w:rPr>
          <w:rFonts w:hint="eastAsia" w:ascii="宋体" w:hAnsi="宋体"/>
          <w:spacing w:val="-1"/>
          <w:kern w:val="0"/>
        </w:rPr>
        <w:t>：</w:t>
      </w:r>
      <w:r>
        <w:rPr>
          <w:rFonts w:hint="eastAsia" w:ascii="宋体" w:hAnsi="宋体"/>
          <w:kern w:val="0"/>
          <w:u w:val="single"/>
        </w:rPr>
        <w:t xml:space="preserve">                                                       </w:t>
      </w:r>
      <w:r>
        <w:rPr>
          <w:rFonts w:hint="eastAsia" w:ascii="宋体" w:hAnsi="宋体"/>
          <w:spacing w:val="10"/>
          <w:kern w:val="0"/>
          <w:u w:val="single"/>
        </w:rPr>
        <w:t xml:space="preserve"> </w:t>
      </w:r>
      <w:r>
        <w:rPr>
          <w:rFonts w:hint="eastAsia" w:ascii="宋体" w:hAnsi="宋体"/>
          <w:spacing w:val="10"/>
          <w:kern w:val="0"/>
        </w:rPr>
        <w:t xml:space="preserve"> </w:t>
      </w:r>
    </w:p>
    <w:p>
      <w:pPr>
        <w:spacing w:line="360" w:lineRule="auto"/>
        <w:ind w:firstLine="480"/>
        <w:rPr>
          <w:rFonts w:ascii="宋体" w:hAnsi="宋体"/>
          <w:kern w:val="0"/>
        </w:rPr>
      </w:pPr>
      <w:r>
        <w:rPr>
          <w:rFonts w:hint="eastAsia" w:ascii="宋体" w:hAnsi="宋体"/>
          <w:kern w:val="0"/>
        </w:rPr>
        <w:t>成立</w:t>
      </w:r>
      <w:r>
        <w:rPr>
          <w:rFonts w:hint="eastAsia" w:ascii="宋体" w:hAnsi="宋体"/>
          <w:spacing w:val="-1"/>
          <w:kern w:val="0"/>
        </w:rPr>
        <w:t>时</w:t>
      </w:r>
      <w:r>
        <w:rPr>
          <w:rFonts w:hint="eastAsia" w:ascii="宋体" w:hAnsi="宋体"/>
          <w:kern w:val="0"/>
        </w:rPr>
        <w:t>间：</w:t>
      </w:r>
      <w:r>
        <w:rPr>
          <w:rFonts w:hint="eastAsia" w:ascii="宋体" w:hAnsi="宋体"/>
          <w:kern w:val="0"/>
          <w:u w:val="single"/>
        </w:rPr>
        <w:t xml:space="preserve">      </w:t>
      </w:r>
      <w:r>
        <w:rPr>
          <w:rFonts w:hint="eastAsia" w:ascii="宋体" w:hAnsi="宋体"/>
          <w:spacing w:val="-6"/>
          <w:kern w:val="0"/>
          <w:u w:val="single"/>
        </w:rPr>
        <w:t xml:space="preserve"> </w:t>
      </w:r>
      <w:r>
        <w:rPr>
          <w:rFonts w:hint="eastAsia" w:ascii="宋体" w:hAnsi="宋体"/>
          <w:spacing w:val="-1"/>
          <w:kern w:val="0"/>
        </w:rPr>
        <w:t>年</w:t>
      </w:r>
      <w:r>
        <w:rPr>
          <w:rFonts w:hint="eastAsia" w:ascii="宋体" w:hAnsi="宋体"/>
          <w:kern w:val="0"/>
          <w:u w:val="single"/>
        </w:rPr>
        <w:t xml:space="preserve">  </w:t>
      </w:r>
      <w:r>
        <w:rPr>
          <w:rFonts w:hint="eastAsia" w:ascii="宋体" w:hAnsi="宋体"/>
          <w:spacing w:val="42"/>
          <w:kern w:val="0"/>
          <w:u w:val="single"/>
        </w:rPr>
        <w:t xml:space="preserve"> </w:t>
      </w:r>
      <w:r>
        <w:rPr>
          <w:rFonts w:hint="eastAsia" w:ascii="宋体" w:hAnsi="宋体"/>
          <w:kern w:val="0"/>
        </w:rPr>
        <w:t>月</w:t>
      </w:r>
      <w:r>
        <w:rPr>
          <w:rFonts w:hint="eastAsia" w:ascii="宋体" w:hAnsi="宋体"/>
          <w:kern w:val="0"/>
          <w:u w:val="single"/>
        </w:rPr>
        <w:t xml:space="preserve">   </w:t>
      </w:r>
      <w:r>
        <w:rPr>
          <w:rFonts w:hint="eastAsia" w:ascii="宋体" w:hAnsi="宋体"/>
          <w:spacing w:val="-49"/>
          <w:kern w:val="0"/>
        </w:rPr>
        <w:t xml:space="preserve"> </w:t>
      </w:r>
      <w:r>
        <w:rPr>
          <w:rFonts w:hint="eastAsia" w:ascii="宋体" w:hAnsi="宋体"/>
          <w:kern w:val="0"/>
        </w:rPr>
        <w:t xml:space="preserve">日 </w:t>
      </w:r>
    </w:p>
    <w:p>
      <w:pPr>
        <w:spacing w:line="360" w:lineRule="auto"/>
        <w:ind w:firstLine="480"/>
        <w:rPr>
          <w:rFonts w:ascii="宋体" w:hAnsi="宋体"/>
          <w:kern w:val="0"/>
        </w:rPr>
      </w:pPr>
      <w:r>
        <w:rPr>
          <w:rFonts w:hint="eastAsia" w:ascii="宋体" w:hAnsi="宋体"/>
          <w:kern w:val="0"/>
        </w:rPr>
        <w:t>经营</w:t>
      </w:r>
      <w:r>
        <w:rPr>
          <w:rFonts w:hint="eastAsia" w:ascii="宋体" w:hAnsi="宋体"/>
          <w:spacing w:val="-1"/>
          <w:kern w:val="0"/>
        </w:rPr>
        <w:t>期</w:t>
      </w:r>
      <w:r>
        <w:rPr>
          <w:rFonts w:hint="eastAsia" w:ascii="宋体" w:hAnsi="宋体"/>
          <w:kern w:val="0"/>
        </w:rPr>
        <w:t>限：</w:t>
      </w:r>
      <w:r>
        <w:rPr>
          <w:rFonts w:hint="eastAsia" w:ascii="宋体" w:hAnsi="宋体"/>
          <w:kern w:val="0"/>
          <w:u w:val="single"/>
        </w:rPr>
        <w:t xml:space="preserve">                                                         </w:t>
      </w:r>
      <w:r>
        <w:rPr>
          <w:rFonts w:hint="eastAsia" w:ascii="宋体" w:hAnsi="宋体"/>
          <w:spacing w:val="26"/>
          <w:kern w:val="0"/>
          <w:u w:val="single"/>
        </w:rPr>
        <w:t xml:space="preserve"> </w:t>
      </w:r>
    </w:p>
    <w:p>
      <w:pPr>
        <w:spacing w:line="360" w:lineRule="auto"/>
        <w:ind w:firstLine="480"/>
        <w:rPr>
          <w:rFonts w:ascii="宋体" w:hAnsi="宋体"/>
          <w:kern w:val="0"/>
        </w:rPr>
      </w:pPr>
      <w:r>
        <w:rPr>
          <w:rFonts w:hint="eastAsia" w:ascii="宋体" w:hAnsi="宋体"/>
          <w:kern w:val="0"/>
        </w:rPr>
        <w:t>姓名：</w:t>
      </w:r>
      <w:r>
        <w:rPr>
          <w:rFonts w:hint="eastAsia" w:ascii="宋体" w:hAnsi="宋体"/>
          <w:spacing w:val="42"/>
          <w:kern w:val="0"/>
          <w:u w:val="single"/>
        </w:rPr>
        <w:t xml:space="preserve"> </w:t>
      </w:r>
      <w:r>
        <w:rPr>
          <w:rFonts w:hint="eastAsia" w:ascii="宋体" w:hAnsi="宋体"/>
          <w:kern w:val="0"/>
          <w:u w:val="single"/>
        </w:rPr>
        <w:t xml:space="preserve">       </w:t>
      </w:r>
      <w:r>
        <w:rPr>
          <w:rFonts w:hint="eastAsia" w:ascii="宋体" w:hAnsi="宋体"/>
          <w:kern w:val="0"/>
        </w:rPr>
        <w:t>性别：</w:t>
      </w:r>
      <w:r>
        <w:rPr>
          <w:rFonts w:hint="eastAsia" w:ascii="宋体" w:hAnsi="宋体"/>
          <w:spacing w:val="42"/>
          <w:kern w:val="0"/>
          <w:u w:val="single"/>
        </w:rPr>
        <w:t xml:space="preserve">    </w:t>
      </w:r>
      <w:r>
        <w:rPr>
          <w:rFonts w:hint="eastAsia" w:ascii="宋体" w:hAnsi="宋体"/>
          <w:kern w:val="0"/>
        </w:rPr>
        <w:t>年</w:t>
      </w:r>
      <w:r>
        <w:rPr>
          <w:rFonts w:hint="eastAsia" w:ascii="宋体" w:hAnsi="宋体"/>
          <w:spacing w:val="-1"/>
          <w:kern w:val="0"/>
        </w:rPr>
        <w:t>龄</w:t>
      </w:r>
      <w:r>
        <w:rPr>
          <w:rFonts w:hint="eastAsia" w:ascii="宋体" w:hAnsi="宋体"/>
          <w:kern w:val="0"/>
        </w:rPr>
        <w:t>：</w:t>
      </w:r>
      <w:r>
        <w:rPr>
          <w:rFonts w:hint="eastAsia" w:ascii="宋体" w:hAnsi="宋体"/>
          <w:spacing w:val="42"/>
          <w:kern w:val="0"/>
          <w:u w:val="single"/>
        </w:rPr>
        <w:t xml:space="preserve">   </w:t>
      </w:r>
      <w:r>
        <w:rPr>
          <w:rFonts w:hint="eastAsia" w:ascii="宋体" w:hAnsi="宋体"/>
          <w:kern w:val="0"/>
        </w:rPr>
        <w:t>职务</w:t>
      </w:r>
      <w:r>
        <w:rPr>
          <w:rFonts w:hint="eastAsia" w:ascii="宋体" w:hAnsi="宋体"/>
          <w:spacing w:val="-1"/>
          <w:kern w:val="0"/>
        </w:rPr>
        <w:t>：</w:t>
      </w:r>
      <w:r>
        <w:rPr>
          <w:rFonts w:hint="eastAsia" w:ascii="宋体" w:hAnsi="宋体"/>
          <w:kern w:val="0"/>
          <w:u w:val="single"/>
        </w:rPr>
        <w:t xml:space="preserve">       </w:t>
      </w:r>
      <w:r>
        <w:rPr>
          <w:rFonts w:hint="eastAsia" w:ascii="宋体" w:hAnsi="宋体"/>
          <w:kern w:val="0"/>
        </w:rPr>
        <w:t xml:space="preserve"> </w:t>
      </w:r>
    </w:p>
    <w:p>
      <w:pPr>
        <w:spacing w:line="360" w:lineRule="auto"/>
        <w:ind w:firstLine="480"/>
        <w:rPr>
          <w:rFonts w:ascii="宋体" w:hAnsi="宋体"/>
          <w:kern w:val="0"/>
        </w:rPr>
      </w:pPr>
      <w:r>
        <w:rPr>
          <w:rFonts w:hint="eastAsia" w:ascii="宋体" w:hAnsi="宋体"/>
          <w:kern w:val="0"/>
        </w:rPr>
        <w:t>系</w:t>
      </w:r>
      <w:r>
        <w:rPr>
          <w:rFonts w:hint="eastAsia" w:ascii="宋体" w:hAnsi="宋体"/>
          <w:kern w:val="0"/>
          <w:u w:val="single"/>
        </w:rPr>
        <w:t xml:space="preserve">                                      </w:t>
      </w:r>
      <w:r>
        <w:rPr>
          <w:rFonts w:hint="eastAsia" w:ascii="宋体" w:hAnsi="宋体"/>
          <w:spacing w:val="-1"/>
          <w:kern w:val="0"/>
        </w:rPr>
        <w:t>（</w:t>
      </w:r>
      <w:r>
        <w:rPr>
          <w:rFonts w:hint="eastAsia" w:ascii="宋体" w:hAnsi="宋体"/>
          <w:kern w:val="0"/>
        </w:rPr>
        <w:t>报价人名称）的法定代表人（单位负责人）。</w:t>
      </w:r>
    </w:p>
    <w:p>
      <w:pPr>
        <w:spacing w:line="360" w:lineRule="auto"/>
        <w:ind w:right="6463" w:firstLine="480"/>
        <w:rPr>
          <w:rFonts w:ascii="宋体" w:hAnsi="宋体"/>
          <w:kern w:val="0"/>
        </w:rPr>
      </w:pPr>
      <w:r>
        <w:rPr>
          <w:rFonts w:hint="eastAsia" w:ascii="宋体" w:hAnsi="宋体"/>
          <w:kern w:val="0"/>
        </w:rPr>
        <w:t>特此证明。</w:t>
      </w:r>
    </w:p>
    <w:tbl>
      <w:tblPr>
        <w:tblStyle w:val="10"/>
        <w:tblW w:w="9740" w:type="dxa"/>
        <w:jc w:val="center"/>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trHeight w:val="3063"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pPr>
              <w:pStyle w:val="2"/>
              <w:keepNext w:val="0"/>
              <w:keepLines w:val="0"/>
              <w:widowControl/>
              <w:suppressLineNumbers w:val="0"/>
              <w:spacing w:beforeAutospacing="0" w:afterAutospacing="0"/>
              <w:ind w:left="0" w:right="0"/>
              <w:jc w:val="center"/>
              <w:rPr>
                <w:rFonts w:hint="default"/>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pPr>
              <w:pStyle w:val="2"/>
              <w:keepNext w:val="0"/>
              <w:keepLines w:val="0"/>
              <w:widowControl/>
              <w:suppressLineNumbers w:val="0"/>
              <w:spacing w:beforeAutospacing="0" w:afterAutospacing="0"/>
              <w:ind w:left="0" w:right="0"/>
              <w:jc w:val="center"/>
              <w:rPr>
                <w:rFonts w:hint="default"/>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pPr>
        <w:pStyle w:val="2"/>
        <w:ind w:firstLine="482"/>
        <w:rPr>
          <w:sz w:val="24"/>
        </w:rPr>
      </w:pPr>
    </w:p>
    <w:p>
      <w:pPr>
        <w:spacing w:line="360" w:lineRule="auto"/>
        <w:ind w:right="-20" w:firstLine="4800" w:firstLineChars="2000"/>
        <w:rPr>
          <w:rFonts w:ascii="宋体" w:hAnsi="宋体"/>
          <w:kern w:val="0"/>
        </w:rPr>
      </w:pPr>
      <w:r>
        <w:rPr>
          <w:rFonts w:hint="eastAsia" w:ascii="宋体" w:hAnsi="宋体"/>
          <w:kern w:val="0"/>
          <w:position w:val="-4"/>
        </w:rPr>
        <w:t>报价人</w:t>
      </w:r>
      <w:r>
        <w:rPr>
          <w:rFonts w:hint="eastAsia" w:ascii="宋体" w:hAnsi="宋体"/>
          <w:spacing w:val="-1"/>
          <w:kern w:val="0"/>
          <w:position w:val="-4"/>
        </w:rPr>
        <w:t>（</w:t>
      </w:r>
      <w:r>
        <w:rPr>
          <w:rFonts w:hint="eastAsia" w:ascii="宋体" w:hAnsi="宋体"/>
          <w:kern w:val="0"/>
          <w:position w:val="-4"/>
        </w:rPr>
        <w:t>盖单位章）：</w:t>
      </w:r>
      <w:r>
        <w:rPr>
          <w:rFonts w:hint="eastAsia" w:ascii="宋体" w:hAnsi="宋体"/>
          <w:spacing w:val="42"/>
          <w:kern w:val="0"/>
          <w:position w:val="-4"/>
          <w:u w:val="single"/>
        </w:rPr>
        <w:t xml:space="preserve"> </w:t>
      </w:r>
      <w:r>
        <w:rPr>
          <w:rFonts w:hint="eastAsia" w:ascii="宋体" w:hAnsi="宋体"/>
          <w:kern w:val="0"/>
          <w:position w:val="-4"/>
          <w:u w:val="single"/>
        </w:rPr>
        <w:t xml:space="preserve">          </w:t>
      </w:r>
    </w:p>
    <w:p>
      <w:pPr>
        <w:spacing w:line="360" w:lineRule="auto"/>
        <w:ind w:right="-20" w:firstLine="5520" w:firstLineChars="2300"/>
        <w:rPr>
          <w:rFonts w:ascii="宋体" w:hAnsi="宋体"/>
          <w:kern w:val="0"/>
          <w:position w:val="-4"/>
          <w:u w:val="single"/>
        </w:rPr>
      </w:pPr>
      <w:r>
        <w:rPr>
          <w:rFonts w:hint="eastAsia" w:ascii="宋体" w:hAnsi="宋体"/>
          <w:kern w:val="0"/>
          <w:position w:val="-4"/>
          <w:u w:val="single"/>
        </w:rPr>
        <w:t xml:space="preserve">       年   月    日</w:t>
      </w:r>
    </w:p>
    <w:p>
      <w:pPr>
        <w:pStyle w:val="2"/>
      </w:pPr>
    </w:p>
    <w:p/>
    <w:p>
      <w:pPr>
        <w:pStyle w:val="2"/>
      </w:pPr>
    </w:p>
    <w:p>
      <w:pPr>
        <w:jc w:val="center"/>
        <w:rPr>
          <w:rFonts w:ascii="宋体" w:hAnsi="宋体"/>
          <w:b/>
          <w:kern w:val="0"/>
          <w:sz w:val="28"/>
        </w:rPr>
      </w:pPr>
      <w:r>
        <w:rPr>
          <w:rFonts w:hint="eastAsia" w:ascii="宋体" w:hAnsi="宋体"/>
          <w:b/>
          <w:kern w:val="0"/>
          <w:sz w:val="28"/>
        </w:rPr>
        <w:t>2、法定代表人（单位负责人）授权委托书</w:t>
      </w:r>
    </w:p>
    <w:p>
      <w:pPr>
        <w:spacing w:before="3" w:line="260" w:lineRule="atLeast"/>
        <w:ind w:firstLine="520"/>
        <w:rPr>
          <w:rFonts w:ascii="宋体" w:hAnsi="宋体" w:eastAsia="宋体"/>
          <w:kern w:val="0"/>
          <w:sz w:val="26"/>
        </w:rPr>
      </w:pPr>
    </w:p>
    <w:p>
      <w:pPr>
        <w:spacing w:line="500" w:lineRule="exact"/>
        <w:ind w:left="120" w:right="31" w:firstLine="482"/>
        <w:rPr>
          <w:rFonts w:ascii="宋体" w:hAnsi="宋体" w:eastAsia="宋体"/>
          <w:kern w:val="0"/>
        </w:rPr>
      </w:pPr>
      <w:r>
        <w:rPr>
          <w:rFonts w:hint="eastAsia" w:ascii="宋体" w:hAnsi="宋体" w:eastAsia="宋体"/>
          <w:kern w:val="0"/>
        </w:rPr>
        <w:t>本人</w:t>
      </w:r>
      <w:r>
        <w:rPr>
          <w:rFonts w:hint="eastAsia" w:ascii="宋体" w:hAnsi="宋体" w:eastAsia="宋体"/>
          <w:spacing w:val="42"/>
          <w:kern w:val="0"/>
          <w:u w:val="single"/>
        </w:rPr>
        <w:t xml:space="preserve"> </w:t>
      </w:r>
      <w:r>
        <w:rPr>
          <w:rFonts w:hint="eastAsia" w:ascii="宋体" w:hAnsi="宋体" w:eastAsia="宋体"/>
          <w:kern w:val="0"/>
          <w:u w:val="single"/>
        </w:rPr>
        <w:t xml:space="preserve">  </w:t>
      </w:r>
      <w:r>
        <w:rPr>
          <w:rFonts w:hint="eastAsia" w:ascii="宋体" w:hAnsi="宋体" w:eastAsia="宋体"/>
          <w:kern w:val="0"/>
        </w:rPr>
        <w:t>（</w:t>
      </w:r>
      <w:r>
        <w:rPr>
          <w:rFonts w:hint="eastAsia" w:ascii="宋体" w:hAnsi="宋体" w:eastAsia="宋体"/>
          <w:spacing w:val="-1"/>
          <w:kern w:val="0"/>
        </w:rPr>
        <w:t>姓</w:t>
      </w:r>
      <w:r>
        <w:rPr>
          <w:rFonts w:hint="eastAsia" w:ascii="宋体" w:hAnsi="宋体" w:eastAsia="宋体"/>
          <w:kern w:val="0"/>
        </w:rPr>
        <w:t>名）系</w:t>
      </w:r>
      <w:r>
        <w:rPr>
          <w:rFonts w:hint="eastAsia" w:ascii="宋体" w:hAnsi="宋体" w:eastAsia="宋体"/>
          <w:spacing w:val="42"/>
          <w:kern w:val="0"/>
          <w:u w:val="single"/>
        </w:rPr>
        <w:t xml:space="preserve">   </w:t>
      </w:r>
      <w:r>
        <w:rPr>
          <w:rFonts w:hint="eastAsia" w:ascii="宋体" w:hAnsi="宋体" w:eastAsia="宋体"/>
          <w:kern w:val="0"/>
        </w:rPr>
        <w:t>（报价人名称）</w:t>
      </w:r>
      <w:r>
        <w:rPr>
          <w:rFonts w:hint="eastAsia" w:ascii="宋体" w:hAnsi="宋体" w:eastAsia="宋体"/>
          <w:spacing w:val="1"/>
          <w:kern w:val="0"/>
        </w:rPr>
        <w:t>的</w:t>
      </w:r>
      <w:r>
        <w:rPr>
          <w:rFonts w:hint="eastAsia" w:ascii="宋体" w:hAnsi="宋体" w:eastAsia="宋体"/>
          <w:kern w:val="0"/>
        </w:rPr>
        <w:t>法定代表</w:t>
      </w:r>
      <w:r>
        <w:rPr>
          <w:rFonts w:hint="eastAsia" w:ascii="宋体" w:hAnsi="宋体" w:eastAsia="宋体"/>
          <w:spacing w:val="1"/>
          <w:kern w:val="0"/>
        </w:rPr>
        <w:t>人</w:t>
      </w:r>
      <w:r>
        <w:rPr>
          <w:rFonts w:hint="eastAsia" w:ascii="宋体" w:hAnsi="宋体" w:eastAsia="宋体"/>
          <w:kern w:val="0"/>
        </w:rPr>
        <w:t>，</w:t>
      </w:r>
      <w:r>
        <w:rPr>
          <w:rFonts w:hint="eastAsia" w:ascii="宋体" w:hAnsi="宋体" w:eastAsia="宋体"/>
          <w:spacing w:val="1"/>
          <w:kern w:val="0"/>
        </w:rPr>
        <w:t>现</w:t>
      </w:r>
      <w:r>
        <w:rPr>
          <w:rFonts w:hint="eastAsia" w:ascii="宋体" w:hAnsi="宋体" w:eastAsia="宋体"/>
          <w:kern w:val="0"/>
        </w:rPr>
        <w:t>委托</w:t>
      </w:r>
      <w:r>
        <w:rPr>
          <w:rFonts w:hint="eastAsia" w:ascii="宋体" w:hAnsi="宋体" w:eastAsia="宋体"/>
          <w:spacing w:val="42"/>
          <w:kern w:val="0"/>
          <w:u w:val="single"/>
        </w:rPr>
        <w:t xml:space="preserve">     </w:t>
      </w:r>
      <w:r>
        <w:rPr>
          <w:rFonts w:hint="eastAsia" w:ascii="宋体" w:hAnsi="宋体" w:eastAsia="宋体"/>
          <w:spacing w:val="-1"/>
          <w:kern w:val="0"/>
        </w:rPr>
        <w:t>（</w:t>
      </w:r>
      <w:r>
        <w:rPr>
          <w:rFonts w:hint="eastAsia" w:ascii="宋体" w:hAnsi="宋体" w:eastAsia="宋体"/>
          <w:kern w:val="0"/>
        </w:rPr>
        <w:t>姓名）为我方代理人。代理人根据授权，以我方名义签署、澄清、说明、补正、递交</w:t>
      </w:r>
      <w:r>
        <w:rPr>
          <w:rFonts w:hint="eastAsia" w:ascii="宋体" w:hAnsi="宋体" w:eastAsia="宋体"/>
          <w:spacing w:val="-13"/>
          <w:kern w:val="0"/>
        </w:rPr>
        <w:t>、</w:t>
      </w:r>
      <w:r>
        <w:rPr>
          <w:rFonts w:hint="eastAsia" w:ascii="宋体" w:hAnsi="宋体" w:eastAsia="宋体"/>
          <w:kern w:val="0"/>
        </w:rPr>
        <w:t>撤回</w:t>
      </w:r>
      <w:r>
        <w:rPr>
          <w:rFonts w:hint="eastAsia" w:ascii="宋体" w:hAnsi="宋体" w:eastAsia="宋体"/>
          <w:spacing w:val="-13"/>
          <w:kern w:val="0"/>
        </w:rPr>
        <w:t>、</w:t>
      </w:r>
      <w:r>
        <w:rPr>
          <w:rFonts w:hint="eastAsia" w:ascii="宋体" w:hAnsi="宋体" w:eastAsia="宋体"/>
          <w:kern w:val="0"/>
        </w:rPr>
        <w:t>修改</w:t>
      </w:r>
      <w:r>
        <w:rPr>
          <w:rFonts w:hint="eastAsia" w:ascii="宋体" w:hAnsi="宋体" w:eastAsia="宋体"/>
          <w:spacing w:val="42"/>
          <w:kern w:val="0"/>
          <w:u w:val="single"/>
        </w:rPr>
        <w:t xml:space="preserve">            </w:t>
      </w:r>
      <w:r>
        <w:rPr>
          <w:rFonts w:hint="eastAsia" w:ascii="宋体" w:hAnsi="宋体" w:eastAsia="宋体"/>
          <w:kern w:val="0"/>
          <w:u w:val="single"/>
        </w:rPr>
        <w:t xml:space="preserve">  </w:t>
      </w:r>
      <w:r>
        <w:rPr>
          <w:rFonts w:hint="eastAsia" w:ascii="宋体" w:hAnsi="宋体" w:eastAsia="宋体"/>
          <w:kern w:val="0"/>
        </w:rPr>
        <w:t>（项目名</w:t>
      </w:r>
      <w:r>
        <w:rPr>
          <w:rFonts w:hint="eastAsia" w:ascii="宋体" w:hAnsi="宋体" w:eastAsia="宋体"/>
          <w:spacing w:val="-1"/>
          <w:kern w:val="0"/>
        </w:rPr>
        <w:t>称</w:t>
      </w:r>
      <w:r>
        <w:rPr>
          <w:rFonts w:hint="eastAsia" w:ascii="宋体" w:hAnsi="宋体" w:eastAsia="宋体"/>
          <w:spacing w:val="-13"/>
          <w:kern w:val="0"/>
        </w:rPr>
        <w:t>）</w:t>
      </w:r>
      <w:r>
        <w:rPr>
          <w:rFonts w:hint="eastAsia" w:ascii="宋体" w:hAnsi="宋体" w:eastAsia="宋体"/>
          <w:spacing w:val="42"/>
          <w:kern w:val="0"/>
          <w:u w:val="single"/>
        </w:rPr>
        <w:t xml:space="preserve">  </w:t>
      </w:r>
      <w:r>
        <w:rPr>
          <w:rFonts w:hint="eastAsia" w:ascii="宋体" w:hAnsi="宋体" w:eastAsia="宋体"/>
          <w:spacing w:val="-1"/>
          <w:kern w:val="0"/>
        </w:rPr>
        <w:t>（</w:t>
      </w:r>
      <w:r>
        <w:rPr>
          <w:rFonts w:hint="eastAsia" w:ascii="宋体" w:hAnsi="宋体" w:eastAsia="宋体"/>
          <w:kern w:val="0"/>
        </w:rPr>
        <w:t>标包号。未分包的，此处不填写</w:t>
      </w:r>
      <w:r>
        <w:rPr>
          <w:rFonts w:hint="eastAsia" w:ascii="宋体" w:hAnsi="宋体" w:eastAsia="宋体"/>
          <w:spacing w:val="-13"/>
          <w:kern w:val="0"/>
        </w:rPr>
        <w:t>）</w:t>
      </w:r>
      <w:r>
        <w:rPr>
          <w:rFonts w:hint="eastAsia" w:ascii="宋体" w:hAnsi="宋体" w:eastAsia="宋体"/>
          <w:kern w:val="0"/>
        </w:rPr>
        <w:t>报价响应文件</w:t>
      </w:r>
      <w:r>
        <w:rPr>
          <w:rFonts w:hint="eastAsia" w:ascii="宋体" w:hAnsi="宋体" w:eastAsia="宋体"/>
          <w:spacing w:val="-13"/>
          <w:kern w:val="0"/>
        </w:rPr>
        <w:t>、</w:t>
      </w:r>
      <w:r>
        <w:rPr>
          <w:rFonts w:hint="eastAsia" w:ascii="宋体" w:hAnsi="宋体" w:eastAsia="宋体"/>
          <w:kern w:val="0"/>
        </w:rPr>
        <w:t>签订合同和处理有关事宜，其法律后果由我方承担。</w:t>
      </w:r>
    </w:p>
    <w:p>
      <w:pPr>
        <w:spacing w:line="500" w:lineRule="exact"/>
        <w:ind w:firstLine="482"/>
        <w:rPr>
          <w:rFonts w:ascii="宋体" w:hAnsi="宋体" w:eastAsia="宋体"/>
          <w:kern w:val="0"/>
        </w:rPr>
      </w:pPr>
      <w:r>
        <w:rPr>
          <w:rFonts w:hint="eastAsia" w:ascii="宋体" w:hAnsi="宋体" w:eastAsia="宋体"/>
          <w:kern w:val="0"/>
        </w:rPr>
        <w:t>代理人无转委托权。</w:t>
      </w:r>
    </w:p>
    <w:p>
      <w:pPr>
        <w:spacing w:line="500" w:lineRule="exact"/>
        <w:ind w:firstLine="482"/>
        <w:rPr>
          <w:rFonts w:ascii="宋体" w:hAnsi="宋体" w:eastAsia="宋体"/>
          <w:kern w:val="0"/>
        </w:rPr>
      </w:pPr>
    </w:p>
    <w:p>
      <w:pPr>
        <w:pStyle w:val="17"/>
        <w:spacing w:line="360" w:lineRule="auto"/>
        <w:ind w:firstLine="2976" w:firstLineChars="1240"/>
        <w:rPr>
          <w:rFonts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p>
    <w:p>
      <w:pPr>
        <w:pStyle w:val="17"/>
        <w:spacing w:line="360" w:lineRule="auto"/>
        <w:ind w:firstLine="2976" w:firstLineChars="1240"/>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p>
    <w:p>
      <w:pPr>
        <w:spacing w:line="360" w:lineRule="auto"/>
        <w:ind w:firstLine="480"/>
        <w:rPr>
          <w:rFonts w:ascii="宋体" w:hAnsi="宋体"/>
          <w:kern w:val="0"/>
        </w:rPr>
      </w:pPr>
    </w:p>
    <w:tbl>
      <w:tblPr>
        <w:tblStyle w:val="10"/>
        <w:tblW w:w="9740" w:type="dxa"/>
        <w:jc w:val="center"/>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trHeight w:val="3019"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pPr>
              <w:pStyle w:val="2"/>
              <w:keepNext w:val="0"/>
              <w:keepLines w:val="0"/>
              <w:widowControl/>
              <w:suppressLineNumbers w:val="0"/>
              <w:spacing w:beforeAutospacing="0" w:afterAutospacing="0"/>
              <w:ind w:left="0" w:right="0"/>
              <w:jc w:val="center"/>
              <w:rPr>
                <w:rFonts w:hint="default"/>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pPr>
              <w:pStyle w:val="2"/>
              <w:keepNext w:val="0"/>
              <w:keepLines w:val="0"/>
              <w:widowControl/>
              <w:suppressLineNumbers w:val="0"/>
              <w:spacing w:beforeAutospacing="0" w:afterAutospacing="0"/>
              <w:ind w:left="0" w:right="0"/>
              <w:jc w:val="center"/>
              <w:rPr>
                <w:rFonts w:hint="default"/>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pPr>
        <w:pStyle w:val="17"/>
        <w:spacing w:line="360" w:lineRule="auto"/>
        <w:ind w:firstLine="2604" w:firstLineChars="1240"/>
        <w:rPr>
          <w:rFonts w:ascii="宋体" w:hAnsi="宋体"/>
          <w:u w:val="single"/>
        </w:rPr>
      </w:pPr>
    </w:p>
    <w:p>
      <w:pPr>
        <w:pStyle w:val="17"/>
        <w:spacing w:line="360" w:lineRule="auto"/>
        <w:ind w:firstLine="3696" w:firstLineChars="1540"/>
        <w:rPr>
          <w:rFonts w:ascii="宋体" w:hAnsi="宋体"/>
          <w:sz w:val="24"/>
          <w:u w:val="single"/>
        </w:rPr>
      </w:pPr>
      <w:r>
        <w:rPr>
          <w:rFonts w:hint="eastAsia" w:ascii="宋体" w:hAnsi="宋体"/>
          <w:sz w:val="24"/>
        </w:rPr>
        <w:t>报价人（盖章）：</w:t>
      </w:r>
      <w:r>
        <w:rPr>
          <w:rFonts w:hint="eastAsia" w:ascii="宋体" w:hAnsi="宋体"/>
          <w:sz w:val="24"/>
          <w:u w:val="single"/>
        </w:rPr>
        <w:t xml:space="preserve">             </w:t>
      </w:r>
    </w:p>
    <w:p>
      <w:pPr>
        <w:pStyle w:val="17"/>
        <w:spacing w:line="360" w:lineRule="auto"/>
        <w:ind w:firstLine="3559" w:firstLineChars="1483"/>
        <w:rPr>
          <w:rFonts w:ascii="宋体" w:hAnsi="宋体"/>
          <w:sz w:val="24"/>
          <w:u w:val="single"/>
        </w:rPr>
      </w:pPr>
      <w:r>
        <w:rPr>
          <w:rFonts w:hint="eastAsia" w:ascii="宋体" w:hAnsi="宋体"/>
          <w:sz w:val="24"/>
        </w:rPr>
        <w:t>法定代表人（签字或盖章）：</w:t>
      </w:r>
      <w:r>
        <w:rPr>
          <w:rFonts w:hint="eastAsia" w:ascii="宋体" w:hAnsi="宋体"/>
          <w:sz w:val="24"/>
          <w:u w:val="single"/>
        </w:rPr>
        <w:t xml:space="preserve">             </w:t>
      </w:r>
    </w:p>
    <w:p>
      <w:pPr>
        <w:pStyle w:val="17"/>
        <w:spacing w:line="360" w:lineRule="auto"/>
        <w:ind w:firstLine="2976" w:firstLineChars="1240"/>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2"/>
        <w:rPr>
          <w:rFonts w:ascii="楷体_GB2312" w:hAnsi="楷体_GB2312" w:eastAsia="楷体_GB2312" w:cs="楷体_GB2312"/>
          <w:b w:val="0"/>
          <w:bCs/>
          <w:sz w:val="21"/>
          <w:szCs w:val="28"/>
        </w:rPr>
      </w:pPr>
      <w:r>
        <w:rPr>
          <w:rFonts w:hint="eastAsia" w:ascii="楷体_GB2312" w:hAnsi="楷体_GB2312" w:eastAsia="楷体_GB2312" w:cs="楷体_GB2312"/>
          <w:b w:val="0"/>
          <w:bCs/>
          <w:sz w:val="21"/>
          <w:szCs w:val="28"/>
        </w:rPr>
        <w:t>（法人代表直接参加投标的不需提供此表）</w:t>
      </w:r>
    </w:p>
    <w:p>
      <w:pPr>
        <w:spacing w:line="240" w:lineRule="atLeast"/>
        <w:jc w:val="center"/>
        <w:textAlignment w:val="baseline"/>
        <w:rPr>
          <w:rFonts w:ascii="方正小标宋简体" w:hAnsi="宋体" w:eastAsia="方正小标宋简体"/>
          <w:sz w:val="32"/>
        </w:rPr>
      </w:pPr>
    </w:p>
    <w:p>
      <w:pPr>
        <w:spacing w:line="240" w:lineRule="atLeast"/>
        <w:jc w:val="center"/>
        <w:textAlignment w:val="baseline"/>
        <w:rPr>
          <w:rFonts w:ascii="方正小标宋简体" w:hAnsi="宋体" w:eastAsia="方正小标宋简体"/>
          <w:sz w:val="32"/>
        </w:rPr>
      </w:pPr>
    </w:p>
    <w:p>
      <w:pPr>
        <w:pStyle w:val="2"/>
      </w:pPr>
    </w:p>
    <w:p/>
    <w:p>
      <w:pPr>
        <w:pStyle w:val="2"/>
      </w:pPr>
    </w:p>
    <w:p>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pPr>
        <w:tabs>
          <w:tab w:val="left" w:pos="5580"/>
        </w:tabs>
        <w:spacing w:line="360" w:lineRule="auto"/>
        <w:ind w:firstLine="420"/>
        <w:rPr>
          <w:rFonts w:ascii="Calibri" w:hAnsi="宋体" w:eastAsia="Calibri"/>
        </w:rPr>
      </w:pPr>
    </w:p>
    <w:p>
      <w:pPr>
        <w:snapToGrid w:val="0"/>
        <w:spacing w:line="360" w:lineRule="auto"/>
        <w:rPr>
          <w:rFonts w:ascii="Calibri" w:hAnsi="宋体" w:eastAsia="Calibri"/>
          <w:u w:val="single"/>
        </w:rPr>
      </w:pPr>
      <w:r>
        <w:rPr>
          <w:rFonts w:hint="eastAsia" w:ascii="宋体" w:hAnsi="宋体" w:eastAsia="宋体" w:cs="宋体"/>
        </w:rPr>
        <w:t>致：</w:t>
      </w:r>
      <w:r>
        <w:rPr>
          <w:rFonts w:ascii="Calibri" w:hAnsi="宋体" w:eastAsia="Calibri"/>
          <w:u w:val="single"/>
        </w:rPr>
        <w:t xml:space="preserve">    </w:t>
      </w:r>
      <w:r>
        <w:rPr>
          <w:rFonts w:hint="eastAsia" w:ascii="宋体" w:hAnsi="宋体" w:eastAsia="宋体" w:cs="宋体"/>
          <w:u w:val="single"/>
        </w:rPr>
        <w:t>涡阳县人民医院</w:t>
      </w:r>
      <w:r>
        <w:rPr>
          <w:rFonts w:ascii="Calibri" w:hAnsi="宋体" w:eastAsia="Calibri"/>
          <w:u w:val="single"/>
        </w:rPr>
        <w:t xml:space="preserve">        </w:t>
      </w:r>
    </w:p>
    <w:p>
      <w:pPr>
        <w:snapToGrid w:val="0"/>
        <w:spacing w:line="360" w:lineRule="auto"/>
        <w:ind w:firstLine="480"/>
        <w:rPr>
          <w:rFonts w:ascii="Calibri" w:hAnsi="宋体" w:eastAsia="Calibri"/>
        </w:rPr>
      </w:pPr>
      <w:r>
        <w:rPr>
          <w:rFonts w:hint="eastAsia" w:ascii="宋体" w:hAnsi="宋体" w:eastAsia="宋体" w:cs="宋体"/>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pPr>
        <w:snapToGrid w:val="0"/>
        <w:spacing w:line="360" w:lineRule="auto"/>
        <w:ind w:firstLine="480"/>
        <w:rPr>
          <w:rFonts w:ascii="Calibri" w:hAnsi="宋体" w:eastAsia="Calibri"/>
        </w:rPr>
      </w:pPr>
      <w:r>
        <w:rPr>
          <w:rFonts w:hint="eastAsia" w:ascii="宋体" w:hAnsi="宋体" w:eastAsia="宋体" w:cs="宋体"/>
        </w:rPr>
        <w:t>本单位对上述声明的真实性负责。如有虚假，将依法承担相应责任。</w:t>
      </w:r>
    </w:p>
    <w:p>
      <w:pPr>
        <w:ind w:firstLine="480"/>
        <w:rPr>
          <w:rFonts w:ascii="Calibri" w:hAnsi="宋体" w:eastAsia="Calibri"/>
        </w:rPr>
      </w:pPr>
    </w:p>
    <w:p>
      <w:pPr>
        <w:ind w:firstLine="480"/>
        <w:jc w:val="center"/>
        <w:rPr>
          <w:rFonts w:ascii="Calibri" w:hAnsi="宋体" w:eastAsia="Calibri"/>
          <w:u w:val="single"/>
        </w:rPr>
      </w:pPr>
      <w:r>
        <w:rPr>
          <w:rFonts w:ascii="Calibri" w:hAnsi="宋体" w:eastAsia="Calibri"/>
        </w:rPr>
        <w:t xml:space="preserve">                   </w:t>
      </w:r>
      <w:r>
        <w:rPr>
          <w:rFonts w:hint="eastAsia" w:ascii="宋体" w:hAnsi="宋体" w:eastAsia="宋体" w:cs="宋体"/>
        </w:rPr>
        <w:t>报价人：</w:t>
      </w:r>
      <w:r>
        <w:rPr>
          <w:rFonts w:ascii="Calibri" w:hAnsi="宋体" w:eastAsia="Calibri"/>
          <w:u w:val="single"/>
        </w:rPr>
        <w:t xml:space="preserve">       </w:t>
      </w:r>
      <w:r>
        <w:rPr>
          <w:rFonts w:hint="eastAsia" w:ascii="宋体" w:hAnsi="宋体" w:eastAsia="宋体" w:cs="宋体"/>
          <w:u w:val="single"/>
        </w:rPr>
        <w:t>（盖单位章）</w:t>
      </w:r>
    </w:p>
    <w:p>
      <w:pPr>
        <w:ind w:firstLine="480"/>
        <w:jc w:val="center"/>
        <w:rPr>
          <w:rFonts w:ascii="Calibri" w:hAnsi="宋体" w:eastAsia="Calibri"/>
          <w:u w:val="single"/>
        </w:rPr>
      </w:pPr>
      <w:r>
        <w:rPr>
          <w:rFonts w:hint="eastAsia" w:ascii="宋体" w:hAnsi="宋体" w:eastAsia="宋体" w:cs="宋体"/>
        </w:rPr>
        <w:t>日</w:t>
      </w:r>
      <w:r>
        <w:rPr>
          <w:rFonts w:ascii="Calibri" w:hAnsi="宋体" w:eastAsia="Calibri"/>
        </w:rPr>
        <w:t xml:space="preserve">  </w:t>
      </w:r>
      <w:r>
        <w:rPr>
          <w:rFonts w:hint="eastAsia" w:ascii="宋体" w:hAnsi="宋体" w:eastAsia="宋体" w:cs="宋体"/>
        </w:rPr>
        <w:t>期：</w:t>
      </w:r>
      <w:r>
        <w:rPr>
          <w:rFonts w:ascii="Calibri" w:hAnsi="宋体" w:eastAsia="Calibri"/>
          <w:u w:val="single"/>
        </w:rPr>
        <w:t xml:space="preserve">                   </w:t>
      </w:r>
    </w:p>
    <w:p>
      <w:pPr>
        <w:spacing w:after="120" w:afterLines="50"/>
        <w:ind w:firstLine="422"/>
        <w:rPr>
          <w:rFonts w:ascii="仿宋" w:hAnsi="仿宋" w:eastAsia="仿宋"/>
          <w:b/>
        </w:rPr>
      </w:pPr>
    </w:p>
    <w:p/>
    <w:p>
      <w:pPr>
        <w:pStyle w:val="2"/>
      </w:pPr>
    </w:p>
    <w:p/>
    <w:p>
      <w:pPr>
        <w:spacing w:line="360" w:lineRule="exact"/>
        <w:ind w:firstLine="470" w:firstLineChars="196"/>
        <w:rPr>
          <w:rFonts w:ascii="宋体" w:hAnsi="宋体"/>
          <w:color w:val="000000"/>
        </w:rPr>
      </w:pPr>
    </w:p>
    <w:p>
      <w:pPr>
        <w:pStyle w:val="2"/>
      </w:pPr>
    </w:p>
    <w:p/>
    <w:p>
      <w:pPr>
        <w:pStyle w:val="2"/>
      </w:pPr>
    </w:p>
    <w:p/>
    <w:p>
      <w:pPr>
        <w:pStyle w:val="2"/>
      </w:pPr>
    </w:p>
    <w:p/>
    <w:p>
      <w:pPr>
        <w:pStyle w:val="2"/>
      </w:pPr>
    </w:p>
    <w:p/>
    <w:p>
      <w:pPr>
        <w:pStyle w:val="2"/>
      </w:pPr>
    </w:p>
    <w:p/>
    <w:p/>
    <w:p>
      <w:pPr>
        <w:pStyle w:val="2"/>
      </w:pPr>
    </w:p>
    <w:p/>
    <w:p>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pPr>
        <w:ind w:firstLine="420"/>
        <w:jc w:val="center"/>
        <w:rPr>
          <w:rFonts w:ascii="宋体" w:hAnsi="宋体"/>
        </w:rPr>
      </w:pPr>
      <w:r>
        <w:rPr>
          <w:rFonts w:hint="eastAsia" w:ascii="宋体" w:hAnsi="宋体"/>
        </w:rPr>
        <w:t>（三证合一、特殊行业资质、人员资质等本项目要求必备的资质证明材料复印件）</w:t>
      </w:r>
    </w:p>
    <w:p>
      <w:pPr>
        <w:ind w:firstLine="420"/>
        <w:rPr>
          <w:rFonts w:ascii="宋体" w:hAnsi="宋体"/>
        </w:rPr>
      </w:pPr>
    </w:p>
    <w:p>
      <w:pPr>
        <w:pStyle w:val="2"/>
      </w:pPr>
    </w:p>
    <w:p/>
    <w:p>
      <w:pPr>
        <w:pStyle w:val="2"/>
      </w:pPr>
    </w:p>
    <w:p/>
    <w:p>
      <w:pPr>
        <w:pStyle w:val="2"/>
      </w:pPr>
    </w:p>
    <w:p>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pPr>
        <w:ind w:firstLine="420"/>
        <w:rPr>
          <w:rFonts w:ascii="宋体" w:hAnsi="宋体"/>
        </w:rPr>
      </w:pPr>
    </w:p>
    <w:p>
      <w:pPr>
        <w:pStyle w:val="2"/>
      </w:pPr>
    </w:p>
    <w:p/>
    <w:p>
      <w:pPr>
        <w:pStyle w:val="2"/>
      </w:pPr>
    </w:p>
    <w:p/>
    <w:p>
      <w:pPr>
        <w:ind w:firstLine="420"/>
        <w:rPr>
          <w:rFonts w:ascii="宋体" w:hAnsi="宋体"/>
        </w:rPr>
      </w:pPr>
    </w:p>
    <w:p>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pPr>
        <w:ind w:firstLine="420"/>
        <w:jc w:val="center"/>
        <w:rPr>
          <w:rFonts w:ascii="宋体" w:hAnsi="宋体"/>
        </w:rPr>
      </w:pPr>
      <w:r>
        <w:rPr>
          <w:rFonts w:hint="eastAsia" w:ascii="宋体" w:hAnsi="宋体"/>
        </w:rPr>
        <w:t>（格式自拟）</w:t>
      </w:r>
    </w:p>
    <w:p/>
    <w:p>
      <w:pPr>
        <w:pStyle w:val="5"/>
        <w:jc w:val="left"/>
        <w:rPr>
          <w:rFonts w:cs="宋体" w:asciiTheme="minorEastAsia" w:hAnsiTheme="minorEastAsia"/>
          <w:b/>
          <w:color w:val="000000"/>
          <w:sz w:val="24"/>
        </w:rPr>
      </w:pPr>
    </w:p>
    <w:p>
      <w:pPr>
        <w:pStyle w:val="5"/>
        <w:jc w:val="left"/>
        <w:rPr>
          <w:rFonts w:cs="宋体" w:asciiTheme="minorEastAsia" w:hAnsiTheme="minorEastAsia"/>
          <w:b/>
          <w:color w:val="000000"/>
          <w:sz w:val="24"/>
        </w:rPr>
      </w:pPr>
    </w:p>
    <w:sectPr>
      <w:pgSz w:w="11906" w:h="16838"/>
      <w:pgMar w:top="2098" w:right="1474" w:bottom="1985" w:left="1588"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268448"/>
    <w:multiLevelType w:val="multilevel"/>
    <w:tmpl w:val="D626844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F0CEBBA6"/>
    <w:multiLevelType w:val="singleLevel"/>
    <w:tmpl w:val="F0CEBBA6"/>
    <w:lvl w:ilvl="0" w:tentative="0">
      <w:start w:val="1"/>
      <w:numFmt w:val="decimal"/>
      <w:lvlText w:val="%1."/>
      <w:lvlJc w:val="left"/>
      <w:pPr>
        <w:ind w:left="425" w:hanging="425"/>
      </w:pPr>
      <w:rPr>
        <w:rFonts w:hint="default"/>
      </w:rPr>
    </w:lvl>
  </w:abstractNum>
  <w:abstractNum w:abstractNumId="2">
    <w:nsid w:val="F1FD24B6"/>
    <w:multiLevelType w:val="singleLevel"/>
    <w:tmpl w:val="F1FD24B6"/>
    <w:lvl w:ilvl="0" w:tentative="0">
      <w:start w:val="1"/>
      <w:numFmt w:val="decimal"/>
      <w:lvlText w:val="%1."/>
      <w:lvlJc w:val="left"/>
      <w:pPr>
        <w:ind w:left="425" w:hanging="425"/>
      </w:pPr>
      <w:rPr>
        <w:rFonts w:hint="default"/>
      </w:rPr>
    </w:lvl>
  </w:abstractNum>
  <w:abstractNum w:abstractNumId="3">
    <w:nsid w:val="20C7C26F"/>
    <w:multiLevelType w:val="singleLevel"/>
    <w:tmpl w:val="20C7C26F"/>
    <w:lvl w:ilvl="0" w:tentative="0">
      <w:start w:val="1"/>
      <w:numFmt w:val="decimal"/>
      <w:lvlText w:val="(%1)"/>
      <w:lvlJc w:val="left"/>
      <w:pPr>
        <w:ind w:left="425" w:hanging="425"/>
      </w:pPr>
      <w:rPr>
        <w:rFonts w:hint="default"/>
      </w:rPr>
    </w:lvl>
  </w:abstractNum>
  <w:abstractNum w:abstractNumId="4">
    <w:nsid w:val="45B621B1"/>
    <w:multiLevelType w:val="multilevel"/>
    <w:tmpl w:val="45B621B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A6DD7FA"/>
    <w:multiLevelType w:val="singleLevel"/>
    <w:tmpl w:val="4A6DD7FA"/>
    <w:lvl w:ilvl="0" w:tentative="0">
      <w:start w:val="1"/>
      <w:numFmt w:val="decimal"/>
      <w:lvlText w:val="%1."/>
      <w:lvlJc w:val="left"/>
      <w:pPr>
        <w:ind w:left="425" w:hanging="425"/>
      </w:pPr>
      <w:rPr>
        <w:rFont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HorizontalSpacing w:val="160"/>
  <w:drawingGridVerticalSpacing w:val="435"/>
  <w:displayHorizontalDrawingGridEvery w:val="0"/>
  <w:displayVerticalDrawingGridEvery w:val="2"/>
  <w:characterSpacingControl w:val="compressPunctuation"/>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7B42"/>
    <w:rsid w:val="00073721"/>
    <w:rsid w:val="000C7E21"/>
    <w:rsid w:val="00181879"/>
    <w:rsid w:val="001A3D6D"/>
    <w:rsid w:val="002075C9"/>
    <w:rsid w:val="00246E03"/>
    <w:rsid w:val="002619A7"/>
    <w:rsid w:val="00275186"/>
    <w:rsid w:val="00304AAE"/>
    <w:rsid w:val="00333ED7"/>
    <w:rsid w:val="003F0569"/>
    <w:rsid w:val="00403496"/>
    <w:rsid w:val="00441943"/>
    <w:rsid w:val="004F6E9B"/>
    <w:rsid w:val="00566A2E"/>
    <w:rsid w:val="00572C09"/>
    <w:rsid w:val="005841A8"/>
    <w:rsid w:val="005B7B5D"/>
    <w:rsid w:val="005C3509"/>
    <w:rsid w:val="006230B7"/>
    <w:rsid w:val="00655E29"/>
    <w:rsid w:val="00665681"/>
    <w:rsid w:val="006F6987"/>
    <w:rsid w:val="007D4E9B"/>
    <w:rsid w:val="00804EBB"/>
    <w:rsid w:val="008340F7"/>
    <w:rsid w:val="00861350"/>
    <w:rsid w:val="00863D2D"/>
    <w:rsid w:val="008679E6"/>
    <w:rsid w:val="00877351"/>
    <w:rsid w:val="008B7480"/>
    <w:rsid w:val="009152BD"/>
    <w:rsid w:val="00923E9D"/>
    <w:rsid w:val="00925DA0"/>
    <w:rsid w:val="009677AE"/>
    <w:rsid w:val="009B4008"/>
    <w:rsid w:val="009D59DB"/>
    <w:rsid w:val="00A57698"/>
    <w:rsid w:val="00AC052C"/>
    <w:rsid w:val="00AC6D01"/>
    <w:rsid w:val="00B22B32"/>
    <w:rsid w:val="00C103C8"/>
    <w:rsid w:val="00D5397B"/>
    <w:rsid w:val="00D6053E"/>
    <w:rsid w:val="00DD33D0"/>
    <w:rsid w:val="00E95D6E"/>
    <w:rsid w:val="00F34204"/>
    <w:rsid w:val="00FC42E3"/>
    <w:rsid w:val="00FF191D"/>
    <w:rsid w:val="089F437D"/>
    <w:rsid w:val="0DC61577"/>
    <w:rsid w:val="3BC53B48"/>
    <w:rsid w:val="403A4E70"/>
    <w:rsid w:val="4E970B1B"/>
    <w:rsid w:val="5042328A"/>
    <w:rsid w:val="54655724"/>
    <w:rsid w:val="5A963A56"/>
    <w:rsid w:val="5F7D52EA"/>
    <w:rsid w:val="6D101151"/>
    <w:rsid w:val="7B235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80" w:lineRule="exact"/>
      <w:jc w:val="both"/>
    </w:pPr>
    <w:rPr>
      <w:rFonts w:ascii="等线" w:hAnsi="等线" w:cs="Times New Roman" w:eastAsiaTheme="minorEastAsia"/>
      <w:kern w:val="2"/>
      <w:sz w:val="24"/>
      <w:szCs w:val="24"/>
      <w:lang w:val="en-US" w:eastAsia="zh-CN" w:bidi="ar-SA"/>
    </w:rPr>
  </w:style>
  <w:style w:type="paragraph" w:styleId="3">
    <w:name w:val="heading 2"/>
    <w:basedOn w:val="1"/>
    <w:next w:val="1"/>
    <w:link w:val="16"/>
    <w:semiHidden/>
    <w:unhideWhenUsed/>
    <w:qFormat/>
    <w:uiPriority w:val="9"/>
    <w:pPr>
      <w:keepNext/>
      <w:keepLines/>
      <w:widowControl w:val="0"/>
      <w:spacing w:before="260" w:after="260" w:line="416" w:lineRule="auto"/>
      <w:outlineLvl w:val="1"/>
    </w:pPr>
    <w:rPr>
      <w:rFonts w:ascii="Cambria" w:hAnsi="Cambria" w:eastAsia="宋体"/>
      <w:b/>
      <w:bCs/>
      <w:sz w:val="32"/>
      <w:szCs w:val="32"/>
    </w:rPr>
  </w:style>
  <w:style w:type="character" w:default="1" w:styleId="7">
    <w:name w:val="Default Paragraph Font"/>
    <w:unhideWhenUsed/>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toc 1"/>
    <w:basedOn w:val="1"/>
    <w:next w:val="1"/>
    <w:unhideWhenUsed/>
    <w:uiPriority w:val="39"/>
    <w:pPr>
      <w:spacing w:before="120" w:after="120"/>
      <w:jc w:val="left"/>
    </w:pPr>
    <w:rPr>
      <w:rFonts w:ascii="Calibri" w:hAnsi="Calibri" w:eastAsia="宋体"/>
      <w:b/>
      <w:caps/>
      <w:sz w:val="20"/>
    </w:rPr>
  </w:style>
  <w:style w:type="paragraph" w:styleId="4">
    <w:name w:val="Normal Indent"/>
    <w:basedOn w:val="1"/>
    <w:unhideWhenUsed/>
    <w:qFormat/>
    <w:uiPriority w:val="99"/>
    <w:pPr>
      <w:spacing w:line="560" w:lineRule="exact"/>
      <w:ind w:firstLine="420" w:firstLineChars="200"/>
    </w:pPr>
    <w:rPr>
      <w:rFonts w:ascii="Times New Roman" w:hAnsi="Times New Roman" w:eastAsia="宋体"/>
      <w:sz w:val="32"/>
      <w:szCs w:val="22"/>
    </w:rPr>
  </w:style>
  <w:style w:type="paragraph" w:styleId="5">
    <w:name w:val="Body Text"/>
    <w:basedOn w:val="1"/>
    <w:link w:val="13"/>
    <w:unhideWhenUsed/>
    <w:uiPriority w:val="99"/>
    <w:pPr>
      <w:spacing w:after="120"/>
    </w:pPr>
    <w:rPr>
      <w:rFonts w:ascii="Calibri" w:hAnsi="Calibri"/>
      <w:sz w:val="32"/>
    </w:rPr>
  </w:style>
  <w:style w:type="paragraph" w:styleId="6">
    <w:name w:val="Normal (Web)"/>
    <w:basedOn w:val="1"/>
    <w:qFormat/>
    <w:uiPriority w:val="99"/>
    <w:pPr>
      <w:spacing w:beforeAutospacing="1" w:afterAutospacing="1"/>
      <w:jc w:val="left"/>
    </w:pPr>
    <w:rPr>
      <w:kern w:val="0"/>
    </w:rPr>
  </w:style>
  <w:style w:type="character" w:styleId="8">
    <w:name w:val="FollowedHyperlink"/>
    <w:basedOn w:val="7"/>
    <w:semiHidden/>
    <w:unhideWhenUsed/>
    <w:qFormat/>
    <w:uiPriority w:val="99"/>
    <w:rPr>
      <w:color w:val="800080"/>
      <w:u w:val="single"/>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table" w:styleId="11">
    <w:name w:val="Table Grid"/>
    <w:basedOn w:val="10"/>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正文文本 Char"/>
    <w:basedOn w:val="7"/>
    <w:semiHidden/>
    <w:qFormat/>
    <w:uiPriority w:val="99"/>
    <w:rPr>
      <w:rFonts w:ascii="等线" w:hAnsi="等线" w:eastAsia="等线" w:cs="Times New Roman"/>
      <w:sz w:val="21"/>
      <w:szCs w:val="24"/>
    </w:rPr>
  </w:style>
  <w:style w:type="character" w:customStyle="1" w:styleId="13">
    <w:name w:val="正文文本 Char1"/>
    <w:link w:val="5"/>
    <w:qFormat/>
    <w:uiPriority w:val="99"/>
    <w:rPr>
      <w:rFonts w:ascii="Calibri" w:hAnsi="Calibri" w:eastAsia="等线" w:cs="Times New Roman"/>
      <w:szCs w:val="24"/>
    </w:rPr>
  </w:style>
  <w:style w:type="paragraph" w:styleId="14">
    <w:name w:val="List Paragraph"/>
    <w:basedOn w:val="1"/>
    <w:unhideWhenUsed/>
    <w:qFormat/>
    <w:uiPriority w:val="99"/>
    <w:pPr>
      <w:ind w:firstLine="420" w:firstLineChars="200"/>
    </w:pPr>
  </w:style>
  <w:style w:type="table" w:customStyle="1" w:styleId="15">
    <w:name w:val="网格型1"/>
    <w:basedOn w:val="10"/>
    <w:qFormat/>
    <w:uiPriority w:val="39"/>
    <w:pPr>
      <w:spacing w:line="240" w:lineRule="auto"/>
      <w:jc w:val="left"/>
    </w:pPr>
    <w:rPr>
      <w:rFonts w:ascii="仿宋_GB2312" w:hAnsi="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标题 2 Char"/>
    <w:basedOn w:val="7"/>
    <w:link w:val="3"/>
    <w:semiHidden/>
    <w:qFormat/>
    <w:uiPriority w:val="9"/>
    <w:rPr>
      <w:rFonts w:ascii="Cambria" w:hAnsi="Cambria" w:eastAsia="宋体" w:cs="Times New Roman"/>
      <w:b/>
      <w:bCs/>
    </w:rPr>
  </w:style>
  <w:style w:type="paragraph" w:customStyle="1" w:styleId="17">
    <w:name w:val="p0"/>
    <w:basedOn w:val="1"/>
    <w:unhideWhenUsed/>
    <w:qFormat/>
    <w:uiPriority w:val="0"/>
    <w:pPr>
      <w:spacing w:line="560" w:lineRule="exact"/>
      <w:ind w:firstLine="200" w:firstLineChars="200"/>
    </w:pPr>
    <w:rPr>
      <w:rFonts w:ascii="Times New Roman" w:hAnsi="Times New Roman" w:eastAsia="宋体"/>
      <w:kern w:val="0"/>
      <w:sz w:val="21"/>
      <w:szCs w:val="22"/>
    </w:rPr>
  </w:style>
  <w:style w:type="paragraph" w:customStyle="1" w:styleId="18">
    <w:name w:val="font5"/>
    <w:basedOn w:val="1"/>
    <w:qFormat/>
    <w:uiPriority w:val="0"/>
    <w:pPr>
      <w:spacing w:before="100" w:beforeAutospacing="1" w:after="100" w:afterAutospacing="1" w:line="240" w:lineRule="auto"/>
      <w:jc w:val="left"/>
    </w:pPr>
    <w:rPr>
      <w:rFonts w:ascii="宋体" w:hAnsi="宋体" w:eastAsia="宋体" w:cs="宋体"/>
      <w:kern w:val="0"/>
      <w:sz w:val="18"/>
      <w:szCs w:val="18"/>
    </w:rPr>
  </w:style>
  <w:style w:type="paragraph" w:customStyle="1" w:styleId="19">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rPr>
  </w:style>
  <w:style w:type="paragraph" w:customStyle="1" w:styleId="20">
    <w:name w:val="xl66"/>
    <w:basedOn w:val="1"/>
    <w:qFormat/>
    <w:uiPriority w:val="0"/>
    <w:pPr>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jc w:val="left"/>
    </w:pPr>
    <w:rPr>
      <w:rFonts w:ascii="宋体" w:hAnsi="宋体" w:eastAsia="宋体" w:cs="宋体"/>
      <w:kern w:val="0"/>
    </w:rPr>
  </w:style>
  <w:style w:type="paragraph" w:customStyle="1" w:styleId="21">
    <w:name w:val="xl6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rPr>
  </w:style>
  <w:style w:type="paragraph" w:customStyle="1" w:styleId="22">
    <w:name w:val="xl68"/>
    <w:basedOn w:val="1"/>
    <w:qFormat/>
    <w:uiPriority w:val="0"/>
    <w:pPr>
      <w:pBdr>
        <w:top w:val="single" w:color="auto" w:sz="4" w:space="0"/>
        <w:bottom w:val="single" w:color="auto" w:sz="4" w:space="0"/>
        <w:right w:val="single" w:color="auto" w:sz="4" w:space="0"/>
      </w:pBdr>
      <w:shd w:val="clear" w:color="000000" w:fill="D8E4BC"/>
      <w:spacing w:before="100" w:beforeAutospacing="1" w:after="100" w:afterAutospacing="1" w:line="240" w:lineRule="auto"/>
      <w:jc w:val="left"/>
    </w:pPr>
    <w:rPr>
      <w:rFonts w:ascii="宋体" w:hAnsi="宋体" w:eastAsia="宋体" w:cs="宋体"/>
      <w:kern w:val="0"/>
    </w:rPr>
  </w:style>
  <w:style w:type="paragraph" w:customStyle="1" w:styleId="23">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rPr>
  </w:style>
  <w:style w:type="paragraph" w:customStyle="1" w:styleId="24">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b/>
      <w:bCs/>
      <w:kern w:val="0"/>
    </w:rPr>
  </w:style>
  <w:style w:type="paragraph" w:customStyle="1" w:styleId="25">
    <w:name w:val="xl71"/>
    <w:basedOn w:val="1"/>
    <w:qFormat/>
    <w:uiPriority w:val="0"/>
    <w:pPr>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jc w:val="center"/>
    </w:pPr>
    <w:rPr>
      <w:rFonts w:ascii="宋体" w:hAnsi="宋体" w:eastAsia="宋体" w:cs="宋体"/>
      <w:kern w:val="0"/>
    </w:rPr>
  </w:style>
  <w:style w:type="paragraph" w:customStyle="1" w:styleId="26">
    <w:name w:val="xl72"/>
    <w:basedOn w:val="1"/>
    <w:qFormat/>
    <w:uiPriority w:val="0"/>
    <w:pPr>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line="240" w:lineRule="auto"/>
      <w:jc w:val="center"/>
    </w:pPr>
    <w:rPr>
      <w:rFonts w:ascii="宋体" w:hAnsi="宋体" w:eastAsia="宋体" w:cs="宋体"/>
      <w:b/>
      <w:bCs/>
      <w:kern w:val="0"/>
    </w:rPr>
  </w:style>
  <w:style w:type="paragraph" w:customStyle="1" w:styleId="27">
    <w:name w:val="xl73"/>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eastAsia="宋体" w:cs="宋体"/>
      <w:kern w:val="0"/>
    </w:rPr>
  </w:style>
  <w:style w:type="paragraph" w:customStyle="1" w:styleId="28">
    <w:name w:val="xl7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rPr>
  </w:style>
  <w:style w:type="paragraph" w:customStyle="1" w:styleId="2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b/>
      <w:bCs/>
      <w:kern w:val="0"/>
    </w:rPr>
  </w:style>
  <w:style w:type="paragraph" w:customStyle="1" w:styleId="3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b/>
      <w:bCs/>
      <w:kern w:val="0"/>
    </w:rPr>
  </w:style>
  <w:style w:type="paragraph" w:customStyle="1" w:styleId="31">
    <w:name w:val="xl77"/>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eastAsia="宋体" w:cs="宋体"/>
      <w:b/>
      <w:bCs/>
      <w:kern w:val="0"/>
    </w:rPr>
  </w:style>
  <w:style w:type="paragraph" w:customStyle="1" w:styleId="32">
    <w:name w:val="xl78"/>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b/>
      <w:bCs/>
      <w:kern w:val="0"/>
    </w:rPr>
  </w:style>
  <w:style w:type="paragraph" w:customStyle="1" w:styleId="33">
    <w:name w:val="xl79"/>
    <w:basedOn w:val="1"/>
    <w:qFormat/>
    <w:uiPriority w:val="0"/>
    <w:pPr>
      <w:pBdr>
        <w:top w:val="single" w:color="auto" w:sz="4" w:space="0"/>
        <w:bottom w:val="single" w:color="auto" w:sz="4" w:space="0"/>
      </w:pBdr>
      <w:spacing w:before="100" w:beforeAutospacing="1" w:after="100" w:afterAutospacing="1" w:line="240" w:lineRule="auto"/>
      <w:jc w:val="center"/>
    </w:pPr>
    <w:rPr>
      <w:rFonts w:ascii="宋体" w:hAnsi="宋体" w:eastAsia="宋体" w:cs="宋体"/>
      <w:b/>
      <w:bCs/>
      <w:kern w:val="0"/>
    </w:rPr>
  </w:style>
  <w:style w:type="paragraph" w:customStyle="1" w:styleId="34">
    <w:name w:val="xl80"/>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eastAsia="宋体" w:cs="宋体"/>
      <w:b/>
      <w:bCs/>
      <w:kern w:val="0"/>
    </w:rPr>
  </w:style>
  <w:style w:type="paragraph" w:customStyle="1" w:styleId="35">
    <w:name w:val="*正文"/>
    <w:basedOn w:val="1"/>
    <w:qFormat/>
    <w:uiPriority w:val="0"/>
    <w:pPr>
      <w:snapToGrid w:val="0"/>
      <w:spacing w:line="357" w:lineRule="atLeast"/>
      <w:ind w:firstLine="560"/>
      <w:jc w:val="left"/>
      <w:textAlignment w:val="baseline"/>
    </w:pPr>
    <w:rPr>
      <w:rFonts w:ascii="仿宋_GB2312" w:hAnsi="Calibri" w:eastAsia="宋体"/>
      <w:color w:val="191919"/>
      <w:kern w:val="0"/>
      <w:sz w:val="28"/>
      <w:szCs w:val="28"/>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27</Pages>
  <Words>2017</Words>
  <Characters>11503</Characters>
  <Lines>95</Lines>
  <Paragraphs>26</Paragraphs>
  <ScaleCrop>false</ScaleCrop>
  <LinksUpToDate>false</LinksUpToDate>
  <CharactersWithSpaces>13494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2024-03-22T09:17:00Z</dcterms:created>
  <dc:creator>Windows 用户</dc:creator>
  <cp:lastModifiedBy>Administrator</cp:lastModifiedBy>
  <dcterms:modified xsi:type="dcterms:W3CDTF">2024-03-23T13:04:46Z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