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8C4F">
      <w:pPr>
        <w:pStyle w:val="12"/>
        <w:rPr>
          <w:lang w:val="zh-CN"/>
        </w:rPr>
      </w:pPr>
    </w:p>
    <w:p w14:paraId="57EBEA45">
      <w:pPr>
        <w:rPr>
          <w:lang w:val="zh-CN"/>
        </w:rPr>
      </w:pPr>
    </w:p>
    <w:p w14:paraId="343E94C2">
      <w:pPr>
        <w:autoSpaceDE w:val="0"/>
        <w:autoSpaceDN w:val="0"/>
        <w:adjustRightInd w:val="0"/>
        <w:jc w:val="center"/>
        <w:rPr>
          <w:rFonts w:ascii="黑体" w:hAnsi="华文中宋" w:eastAsia="黑体" w:cs="华文中宋"/>
          <w:color w:val="000000"/>
          <w:sz w:val="48"/>
          <w:szCs w:val="48"/>
          <w:lang w:val="zh-CN"/>
        </w:rPr>
      </w:pPr>
      <w:r>
        <w:rPr>
          <w:rFonts w:hint="eastAsia" w:ascii="黑体" w:hAnsi="华文中宋" w:eastAsia="黑体" w:cs="华文中宋"/>
          <w:color w:val="000000"/>
          <w:sz w:val="48"/>
          <w:szCs w:val="48"/>
          <w:lang w:val="zh-CN"/>
        </w:rPr>
        <w:t>涡阳县人民医院</w:t>
      </w:r>
    </w:p>
    <w:p w14:paraId="4B2F4B5F">
      <w:pPr>
        <w:jc w:val="center"/>
        <w:rPr>
          <w:rFonts w:ascii="仿宋_GB2312" w:eastAsia="仿宋_GB2312"/>
          <w:sz w:val="28"/>
          <w:szCs w:val="32"/>
        </w:rPr>
      </w:pPr>
      <w:r>
        <w:rPr>
          <w:rFonts w:hint="eastAsia" w:ascii="黑体" w:hAnsi="华文中宋" w:eastAsia="黑体" w:cs="华文中宋"/>
          <w:color w:val="000000"/>
          <w:sz w:val="48"/>
          <w:szCs w:val="48"/>
          <w:lang w:val="en-US" w:eastAsia="zh-CN"/>
        </w:rPr>
        <w:t>飞</w:t>
      </w:r>
      <w:r>
        <w:rPr>
          <w:rFonts w:hint="eastAsia" w:ascii="黑体" w:hAnsi="华文中宋" w:eastAsia="黑体" w:cs="华文中宋"/>
          <w:color w:val="000000"/>
          <w:sz w:val="48"/>
          <w:szCs w:val="48"/>
          <w:lang w:val="zh-CN"/>
        </w:rPr>
        <w:t>利浦DR、联影DR、GE16排CT移机工程</w:t>
      </w:r>
    </w:p>
    <w:p w14:paraId="02DF4879">
      <w:pPr>
        <w:pStyle w:val="12"/>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88</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1E6224A6">
      <w:pPr>
        <w:pStyle w:val="7"/>
        <w:ind w:firstLine="640"/>
        <w:rPr>
          <w:rFonts w:ascii="仿宋_GB2312" w:eastAsia="仿宋_GB2312"/>
          <w:szCs w:val="36"/>
        </w:rPr>
      </w:pPr>
    </w:p>
    <w:p w14:paraId="2F2AA54D">
      <w:pPr>
        <w:pStyle w:val="7"/>
        <w:ind w:firstLine="640"/>
        <w:rPr>
          <w:rFonts w:ascii="仿宋_GB2312" w:eastAsia="仿宋_GB2312"/>
          <w:szCs w:val="36"/>
        </w:rPr>
      </w:pP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31195774">
      <w:pPr>
        <w:pStyle w:val="7"/>
        <w:ind w:firstLine="602"/>
        <w:rPr>
          <w:rFonts w:ascii="宋体" w:hAnsi="宋体" w:cs="宋体"/>
          <w:b/>
          <w:color w:val="000000"/>
          <w:sz w:val="30"/>
          <w:szCs w:val="30"/>
        </w:rPr>
      </w:pPr>
    </w:p>
    <w:p w14:paraId="75AC6DB2">
      <w:pPr>
        <w:pStyle w:val="7"/>
        <w:ind w:firstLine="602"/>
        <w:rPr>
          <w:rFonts w:ascii="宋体" w:hAnsi="宋体" w:cs="宋体"/>
          <w:b/>
          <w:color w:val="000000"/>
          <w:sz w:val="30"/>
          <w:szCs w:val="30"/>
        </w:rPr>
      </w:pPr>
    </w:p>
    <w:p w14:paraId="4B65E3F3">
      <w:bookmarkStart w:id="0" w:name="_GoBack"/>
    </w:p>
    <w:p w14:paraId="5F488859">
      <w:pPr>
        <w:pStyle w:val="13"/>
        <w:widowControl/>
        <w:spacing w:beforeAutospacing="0" w:afterAutospacing="0" w:line="400" w:lineRule="exact"/>
        <w:ind w:firstLine="800" w:firstLineChars="200"/>
        <w:jc w:val="center"/>
        <w:rPr>
          <w:rFonts w:hint="eastAsia" w:ascii="方正小标宋简体" w:eastAsia="方正小标宋简体" w:cs="等线"/>
          <w:sz w:val="40"/>
          <w:szCs w:val="44"/>
        </w:rPr>
      </w:pPr>
      <w:r>
        <w:rPr>
          <w:rFonts w:hint="eastAsia" w:ascii="方正小标宋简体" w:eastAsia="方正小标宋简体" w:cs="等线"/>
          <w:sz w:val="40"/>
          <w:szCs w:val="44"/>
        </w:rPr>
        <w:t>涡阳县人民医院</w:t>
      </w:r>
    </w:p>
    <w:p w14:paraId="651FDF68">
      <w:pPr>
        <w:pStyle w:val="13"/>
        <w:widowControl/>
        <w:spacing w:beforeAutospacing="0" w:afterAutospacing="0" w:line="400" w:lineRule="exact"/>
        <w:ind w:firstLine="800" w:firstLineChars="200"/>
        <w:jc w:val="center"/>
        <w:rPr>
          <w:rFonts w:hint="eastAsia" w:ascii="宋体" w:hAnsi="宋体" w:eastAsia="方正小标宋简体" w:cs="等线"/>
          <w:b/>
          <w:bCs/>
          <w:sz w:val="32"/>
          <w:szCs w:val="32"/>
          <w:lang w:eastAsia="zh-CN"/>
        </w:rPr>
      </w:pPr>
      <w:r>
        <w:rPr>
          <w:rFonts w:hint="eastAsia" w:ascii="方正小标宋简体" w:eastAsia="方正小标宋简体" w:cs="等线"/>
          <w:sz w:val="40"/>
          <w:szCs w:val="44"/>
          <w:lang w:eastAsia="zh-CN"/>
        </w:rPr>
        <w:t>飞利浦DR、联影DR、GE16排CT移机工程</w:t>
      </w:r>
      <w:bookmarkEnd w:id="0"/>
    </w:p>
    <w:p w14:paraId="535A9309">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B99367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飞利浦DR、联影DR、GE16排CT移机工程</w:t>
      </w:r>
      <w:r>
        <w:rPr>
          <w:rFonts w:hint="eastAsia" w:ascii="宋体" w:hAnsi="宋体" w:eastAsia="宋体" w:cs="等线"/>
          <w:szCs w:val="32"/>
        </w:rPr>
        <w:t>2、招标编号：GYZC-2024-0</w:t>
      </w:r>
      <w:r>
        <w:rPr>
          <w:rFonts w:hint="eastAsia" w:ascii="宋体" w:hAnsi="宋体" w:eastAsia="宋体" w:cs="等线"/>
          <w:szCs w:val="32"/>
          <w:lang w:val="en-US" w:eastAsia="zh-CN"/>
        </w:rPr>
        <w:t>88</w:t>
      </w:r>
      <w:r>
        <w:rPr>
          <w:rFonts w:hint="eastAsia" w:ascii="宋体" w:hAnsi="宋体" w:eastAsia="宋体" w:cs="等线"/>
          <w:szCs w:val="32"/>
        </w:rPr>
        <w:t>号</w:t>
      </w:r>
    </w:p>
    <w:p w14:paraId="0B91555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5A26753">
      <w:pPr>
        <w:pStyle w:val="13"/>
        <w:widowControl/>
        <w:spacing w:beforeAutospacing="0" w:afterAutospacing="0" w:line="400" w:lineRule="exact"/>
        <w:ind w:firstLine="480" w:firstLineChars="200"/>
        <w:rPr>
          <w:rFonts w:hint="default"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包1：80000元；包2：100000元</w:t>
      </w:r>
    </w:p>
    <w:p w14:paraId="74A85A2B">
      <w:pPr>
        <w:pStyle w:val="13"/>
        <w:widowControl/>
        <w:spacing w:beforeAutospacing="0" w:afterAutospacing="0" w:line="400" w:lineRule="exact"/>
        <w:ind w:firstLine="480" w:firstLineChars="200"/>
        <w:rPr>
          <w:rFonts w:hint="default"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包1：80000元；包2：100000元</w:t>
      </w:r>
    </w:p>
    <w:p w14:paraId="7048421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1D01162C">
      <w:pPr>
        <w:pStyle w:val="29"/>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7、招标范围：涡阳县人民医院飞利浦DR、联影DR、GE16排CT从一楼影像科移机至新影像中心一楼指定机房</w:t>
      </w:r>
      <w:r>
        <w:rPr>
          <w:rFonts w:hint="eastAsia" w:ascii="宋体" w:hAnsi="宋体" w:eastAsia="宋体" w:cs="宋体"/>
          <w:color w:val="000000"/>
          <w:kern w:val="0"/>
          <w:sz w:val="24"/>
        </w:rPr>
        <w:t>（详见采购文件）管理。</w:t>
      </w:r>
    </w:p>
    <w:p w14:paraId="7E9F717A">
      <w:pPr>
        <w:pStyle w:val="13"/>
        <w:widowControl/>
        <w:spacing w:beforeAutospacing="0" w:afterAutospacing="0" w:line="400" w:lineRule="exact"/>
        <w:ind w:firstLine="480" w:firstLineChars="200"/>
        <w:rPr>
          <w:rFonts w:hint="eastAsia"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服务</w:t>
      </w:r>
      <w:r>
        <w:rPr>
          <w:rFonts w:hint="eastAsia" w:ascii="宋体" w:hAnsi="宋体" w:eastAsia="宋体" w:cs="等线"/>
          <w:szCs w:val="32"/>
          <w:highlight w:val="yellow"/>
        </w:rPr>
        <w:t>期限：中标供应商自收到采购人移机通知起3个工作日内完成与采购人书面确定的具体拆机、运输及装机的</w:t>
      </w:r>
      <w:r>
        <w:rPr>
          <w:rFonts w:hint="eastAsia" w:ascii="宋体" w:hAnsi="宋体" w:eastAsia="宋体" w:cs="等线"/>
          <w:szCs w:val="32"/>
          <w:highlight w:val="yellow"/>
          <w:lang w:val="en-US" w:eastAsia="zh-CN"/>
        </w:rPr>
        <w:t>方案</w:t>
      </w:r>
      <w:r>
        <w:rPr>
          <w:rFonts w:hint="eastAsia" w:ascii="宋体" w:hAnsi="宋体" w:eastAsia="宋体" w:cs="等线"/>
          <w:szCs w:val="32"/>
          <w:highlight w:val="yellow"/>
        </w:rPr>
        <w:t>细节并确定移机服务履行工期。</w:t>
      </w:r>
    </w:p>
    <w:p w14:paraId="00977989">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29E14C">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0F7A5F46">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0918E77D">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6A07A681">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166B838B">
      <w:pPr>
        <w:spacing w:line="400" w:lineRule="exact"/>
        <w:ind w:firstLine="480" w:firstLineChars="200"/>
        <w:rPr>
          <w:rFonts w:ascii="宋体" w:hAnsi="宋体" w:eastAsia="宋体" w:cs="等线"/>
          <w:sz w:val="24"/>
          <w:szCs w:val="32"/>
        </w:rPr>
      </w:pPr>
      <w:r>
        <w:rPr>
          <w:rFonts w:ascii="宋体" w:hAnsi="宋体" w:eastAsia="宋体" w:cs="等线"/>
          <w:sz w:val="24"/>
          <w:szCs w:val="32"/>
          <w:highlight w:val="yellow"/>
        </w:rPr>
        <w:t>5、本项目的特定资格要求：</w:t>
      </w:r>
    </w:p>
    <w:p w14:paraId="66744E13">
      <w:pPr>
        <w:spacing w:line="400" w:lineRule="exact"/>
        <w:ind w:left="420" w:leftChars="200"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5.1具有医疗器械经营或</w:t>
      </w:r>
      <w:r>
        <w:rPr>
          <w:rFonts w:hint="eastAsia" w:ascii="宋体" w:hAnsi="宋体" w:eastAsia="宋体" w:cs="等线"/>
          <w:sz w:val="24"/>
          <w:szCs w:val="32"/>
        </w:rPr>
        <w:t>医疗器械维修服务资质。</w:t>
      </w:r>
    </w:p>
    <w:p w14:paraId="150EDDEB">
      <w:pPr>
        <w:spacing w:line="400" w:lineRule="exact"/>
        <w:ind w:left="420" w:leftChars="200" w:firstLine="480" w:firstLineChars="200"/>
        <w:rPr>
          <w:rFonts w:hint="eastAsia" w:ascii="宋体" w:hAnsi="宋体" w:eastAsia="宋体" w:cs="等线"/>
          <w:sz w:val="24"/>
          <w:szCs w:val="32"/>
          <w:lang w:val="en-US" w:eastAsia="zh-CN"/>
        </w:rPr>
      </w:pPr>
      <w:r>
        <w:rPr>
          <w:rFonts w:hint="eastAsia" w:ascii="宋体" w:hAnsi="宋体" w:eastAsia="宋体" w:cs="等线"/>
          <w:sz w:val="24"/>
          <w:szCs w:val="32"/>
          <w:lang w:val="en-US" w:eastAsia="zh-CN"/>
        </w:rPr>
        <w:t>5.2具有经过本项目设备生产厂家组织的</w:t>
      </w:r>
      <w:r>
        <w:rPr>
          <w:rFonts w:hint="eastAsia" w:ascii="宋体" w:hAnsi="宋体" w:eastAsia="宋体" w:cs="等线"/>
          <w:sz w:val="24"/>
          <w:szCs w:val="32"/>
        </w:rPr>
        <w:t>专业维修能力培训</w:t>
      </w:r>
      <w:r>
        <w:rPr>
          <w:rFonts w:hint="eastAsia" w:ascii="宋体" w:hAnsi="宋体" w:eastAsia="宋体" w:cs="等线"/>
          <w:sz w:val="24"/>
          <w:szCs w:val="32"/>
          <w:lang w:val="en-US" w:eastAsia="zh-CN"/>
        </w:rPr>
        <w:t>的</w:t>
      </w:r>
      <w:r>
        <w:rPr>
          <w:rFonts w:hint="eastAsia" w:ascii="宋体" w:hAnsi="宋体" w:eastAsia="宋体" w:cs="等线"/>
          <w:sz w:val="24"/>
          <w:szCs w:val="32"/>
        </w:rPr>
        <w:t>工程师。</w:t>
      </w:r>
    </w:p>
    <w:p w14:paraId="2D1FE89A">
      <w:pPr>
        <w:spacing w:line="400" w:lineRule="exact"/>
        <w:ind w:firstLine="960" w:firstLineChars="400"/>
        <w:rPr>
          <w:rFonts w:hint="default" w:ascii="宋体" w:hAnsi="宋体" w:eastAsia="宋体" w:cs="等线"/>
          <w:sz w:val="24"/>
          <w:szCs w:val="32"/>
          <w:lang w:val="en-US" w:eastAsia="zh-CN"/>
        </w:rPr>
      </w:pPr>
      <w:r>
        <w:rPr>
          <w:rFonts w:hint="eastAsia" w:ascii="宋体" w:hAnsi="宋体" w:eastAsia="宋体" w:cs="等线"/>
          <w:sz w:val="24"/>
          <w:szCs w:val="32"/>
          <w:lang w:val="en-US" w:eastAsia="zh-CN"/>
        </w:rPr>
        <w:t>5.3自2021年1月1日以来至少2个X射线类设备安装或维修移机方面的业绩。</w:t>
      </w:r>
    </w:p>
    <w:p w14:paraId="7B271E46">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0482E023">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327581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20</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5BE91DD5">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3CE89588">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4774546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6205405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1.截止时间：2024年</w:t>
      </w:r>
      <w:r>
        <w:rPr>
          <w:rFonts w:ascii="宋体" w:hAnsi="宋体" w:eastAsia="宋体" w:cs="等线"/>
          <w:szCs w:val="32"/>
        </w:rPr>
        <w:t>1</w:t>
      </w:r>
      <w:r>
        <w:rPr>
          <w:rFonts w:hint="eastAsia" w:ascii="宋体" w:hAnsi="宋体" w:eastAsia="宋体" w:cs="等线"/>
          <w:szCs w:val="32"/>
          <w:lang w:val="en-US" w:eastAsia="zh-CN"/>
        </w:rPr>
        <w:t>1</w:t>
      </w:r>
      <w:r>
        <w:rPr>
          <w:rFonts w:hint="eastAsia" w:ascii="宋体" w:hAnsi="宋体" w:eastAsia="宋体" w:cs="等线"/>
          <w:szCs w:val="32"/>
        </w:rPr>
        <w:t>月</w:t>
      </w:r>
      <w:r>
        <w:rPr>
          <w:rFonts w:hint="eastAsia" w:ascii="宋体" w:hAnsi="宋体" w:eastAsia="宋体" w:cs="等线"/>
          <w:szCs w:val="32"/>
          <w:shd w:val="clear" w:color="auto" w:fill="FFFF00"/>
          <w:lang w:val="en-US" w:eastAsia="zh-CN"/>
        </w:rPr>
        <w:t>21</w:t>
      </w:r>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5A00757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26C2121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49E18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4B4AD13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4B12AC2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DD6CDE0">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60A9B08B">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37E643C6">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DC15842">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674068CF">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6BEC0BF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6C9DA20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259AE4F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16FA3CCD">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设备</w:t>
      </w:r>
      <w:r>
        <w:rPr>
          <w:rFonts w:hint="eastAsia" w:ascii="宋体" w:hAnsi="宋体" w:eastAsia="宋体"/>
          <w:kern w:val="2"/>
        </w:rPr>
        <w:t>部</w:t>
      </w:r>
      <w:r>
        <w:rPr>
          <w:rFonts w:hint="eastAsia" w:ascii="宋体" w:hAnsi="宋体" w:eastAsia="宋体"/>
          <w:kern w:val="2"/>
          <w:lang w:val="en-US" w:eastAsia="zh-CN"/>
        </w:rPr>
        <w:t>张</w:t>
      </w:r>
      <w:r>
        <w:rPr>
          <w:rFonts w:hint="eastAsia" w:ascii="宋体" w:hAnsi="宋体" w:eastAsia="宋体"/>
          <w:kern w:val="2"/>
        </w:rPr>
        <w:t>老师：137</w:t>
      </w:r>
      <w:r>
        <w:rPr>
          <w:rFonts w:hint="eastAsia" w:ascii="宋体" w:hAnsi="宋体" w:eastAsia="宋体"/>
          <w:kern w:val="2"/>
          <w:lang w:val="en-US" w:eastAsia="zh-CN"/>
        </w:rPr>
        <w:t xml:space="preserve"> </w:t>
      </w:r>
      <w:r>
        <w:rPr>
          <w:rFonts w:hint="eastAsia" w:ascii="宋体" w:hAnsi="宋体" w:eastAsia="宋体"/>
          <w:kern w:val="2"/>
        </w:rPr>
        <w:t>0567</w:t>
      </w:r>
      <w:r>
        <w:rPr>
          <w:rFonts w:hint="eastAsia" w:ascii="宋体" w:hAnsi="宋体" w:eastAsia="宋体"/>
          <w:kern w:val="2"/>
          <w:lang w:val="en-US" w:eastAsia="zh-CN"/>
        </w:rPr>
        <w:t xml:space="preserve"> </w:t>
      </w:r>
      <w:r>
        <w:rPr>
          <w:rFonts w:hint="eastAsia" w:ascii="宋体" w:hAnsi="宋体" w:eastAsia="宋体"/>
          <w:kern w:val="2"/>
        </w:rPr>
        <w:t>2832</w:t>
      </w:r>
    </w:p>
    <w:p w14:paraId="051893CC">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69A186DF">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50633FA2">
      <w:pPr>
        <w:pStyle w:val="12"/>
      </w:pPr>
    </w:p>
    <w:p w14:paraId="09879164">
      <w:pPr>
        <w:spacing w:line="720" w:lineRule="exact"/>
        <w:jc w:val="center"/>
        <w:rPr>
          <w:rFonts w:hint="eastAsia" w:ascii="方正小标宋简体" w:hAnsi="宋体" w:eastAsia="方正小标宋简体"/>
          <w:sz w:val="36"/>
          <w:szCs w:val="36"/>
        </w:rPr>
      </w:pPr>
    </w:p>
    <w:p w14:paraId="1E68465F">
      <w:pPr>
        <w:spacing w:line="720" w:lineRule="exact"/>
        <w:jc w:val="center"/>
        <w:rPr>
          <w:rFonts w:hint="eastAsia" w:ascii="方正小标宋简体" w:hAnsi="宋体" w:eastAsia="方正小标宋简体"/>
          <w:sz w:val="36"/>
          <w:szCs w:val="36"/>
        </w:rPr>
      </w:pPr>
    </w:p>
    <w:p w14:paraId="606C535B">
      <w:pPr>
        <w:spacing w:line="720" w:lineRule="exact"/>
        <w:jc w:val="center"/>
        <w:rPr>
          <w:rFonts w:hint="eastAsia" w:ascii="方正小标宋简体" w:hAnsi="宋体" w:eastAsia="方正小标宋简体"/>
          <w:sz w:val="36"/>
          <w:szCs w:val="36"/>
        </w:rPr>
      </w:pPr>
    </w:p>
    <w:p w14:paraId="0C2AF77D">
      <w:pPr>
        <w:spacing w:line="720" w:lineRule="exact"/>
        <w:jc w:val="center"/>
        <w:rPr>
          <w:rFonts w:hint="eastAsia" w:ascii="方正小标宋简体" w:hAnsi="宋体" w:eastAsia="方正小标宋简体"/>
          <w:sz w:val="36"/>
          <w:szCs w:val="36"/>
        </w:rPr>
      </w:pPr>
    </w:p>
    <w:p w14:paraId="14F58EA1">
      <w:pPr>
        <w:spacing w:line="72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7D173D6A">
      <w:pPr>
        <w:spacing w:line="720" w:lineRule="exact"/>
        <w:jc w:val="center"/>
        <w:rPr>
          <w:rFonts w:ascii="方正小标宋简体" w:hAnsi="宋体" w:eastAsia="方正小标宋简体"/>
          <w:sz w:val="36"/>
          <w:szCs w:val="36"/>
        </w:rPr>
      </w:pPr>
      <w:r>
        <w:rPr>
          <w:rFonts w:hint="eastAsia" w:ascii="方正小标宋简体" w:hAnsi="宋体" w:eastAsia="方正小标宋简体"/>
          <w:sz w:val="36"/>
          <w:szCs w:val="36"/>
          <w:lang w:eastAsia="zh-CN"/>
        </w:rPr>
        <w:t>飞利浦DR、联影DR、GE16排CT移机工程</w:t>
      </w:r>
      <w:r>
        <w:rPr>
          <w:rFonts w:hint="eastAsia" w:ascii="方正小标宋简体" w:hAnsi="宋体" w:eastAsia="方正小标宋简体"/>
          <w:sz w:val="36"/>
          <w:szCs w:val="36"/>
        </w:rPr>
        <w:t>采购需求</w:t>
      </w:r>
    </w:p>
    <w:p w14:paraId="236D9F41">
      <w:pPr>
        <w:ind w:firstLine="480"/>
        <w:rPr>
          <w:rFonts w:ascii="宋体" w:hAnsi="宋体"/>
          <w:sz w:val="24"/>
        </w:rPr>
      </w:pPr>
    </w:p>
    <w:p w14:paraId="3E228618">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810E7DA">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590B1260">
      <w:pPr>
        <w:pStyle w:val="13"/>
        <w:widowControl/>
        <w:spacing w:beforeAutospacing="0" w:afterAutospacing="0" w:line="400" w:lineRule="exact"/>
        <w:ind w:firstLine="1065"/>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设备</w:t>
      </w:r>
      <w:r>
        <w:rPr>
          <w:rFonts w:hint="eastAsia" w:ascii="宋体" w:hAnsi="宋体" w:eastAsia="宋体"/>
          <w:kern w:val="2"/>
        </w:rPr>
        <w:t>部</w:t>
      </w:r>
      <w:r>
        <w:rPr>
          <w:rFonts w:hint="eastAsia" w:ascii="宋体" w:hAnsi="宋体" w:eastAsia="宋体"/>
          <w:kern w:val="2"/>
          <w:lang w:val="en-US" w:eastAsia="zh-CN"/>
        </w:rPr>
        <w:t>张</w:t>
      </w:r>
      <w:r>
        <w:rPr>
          <w:rFonts w:hint="eastAsia" w:ascii="宋体" w:hAnsi="宋体" w:eastAsia="宋体"/>
          <w:kern w:val="2"/>
        </w:rPr>
        <w:t>老师：137</w:t>
      </w:r>
      <w:r>
        <w:rPr>
          <w:rFonts w:hint="eastAsia" w:ascii="宋体" w:hAnsi="宋体" w:eastAsia="宋体"/>
          <w:kern w:val="2"/>
          <w:lang w:val="en-US" w:eastAsia="zh-CN"/>
        </w:rPr>
        <w:t xml:space="preserve"> </w:t>
      </w:r>
      <w:r>
        <w:rPr>
          <w:rFonts w:hint="eastAsia" w:ascii="宋体" w:hAnsi="宋体" w:eastAsia="宋体"/>
          <w:kern w:val="2"/>
        </w:rPr>
        <w:t>0567</w:t>
      </w:r>
      <w:r>
        <w:rPr>
          <w:rFonts w:hint="eastAsia" w:ascii="宋体" w:hAnsi="宋体" w:eastAsia="宋体"/>
          <w:kern w:val="2"/>
          <w:lang w:val="en-US" w:eastAsia="zh-CN"/>
        </w:rPr>
        <w:t xml:space="preserve"> </w:t>
      </w:r>
      <w:r>
        <w:rPr>
          <w:rFonts w:hint="eastAsia" w:ascii="宋体" w:hAnsi="宋体" w:eastAsia="宋体"/>
          <w:kern w:val="2"/>
        </w:rPr>
        <w:t>2832</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6C6B0C6C">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276A65B8">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024FFCB2">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EBFBA1B">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3FB2D711">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3127F740">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C0C7AA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62BAB23">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26A7ADE9">
      <w:pPr>
        <w:spacing w:line="380" w:lineRule="exact"/>
        <w:ind w:firstLine="480" w:firstLineChars="200"/>
      </w:pPr>
      <w:r>
        <w:rPr>
          <w:rFonts w:hint="eastAsia" w:ascii="宋体" w:hAnsi="宋体" w:eastAsia="宋体"/>
          <w:sz w:val="24"/>
        </w:rPr>
        <w:t xml:space="preserve">  </w:t>
      </w:r>
      <w:r>
        <w:rPr>
          <w:rFonts w:hint="eastAsia" w:ascii="宋体" w:hAnsi="宋体" w:eastAsia="宋体" w:cs="等线"/>
          <w:sz w:val="24"/>
          <w:szCs w:val="32"/>
        </w:rPr>
        <w:t>我院飞利浦DR、联影DR、GE16排CT从一楼影像科移机至新影像中心一楼指定机房；移机过程中供应商负责对设备进行适当包装，避免设备的损坏；在符合医疗设备正常使用要求的新机房进行设备的安装、定位；设备安全检查，检验校准，系统调试，影像质量检查，确保各项性能参数与移机前保持一致（包含接入医院各种信息系统），以及性能符合国家标准。</w:t>
      </w:r>
    </w:p>
    <w:p w14:paraId="556C532D">
      <w:pPr>
        <w:pStyle w:val="13"/>
        <w:widowControl/>
        <w:numPr>
          <w:ilvl w:val="0"/>
          <w:numId w:val="1"/>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移机设备清单</w:t>
      </w:r>
    </w:p>
    <w:p w14:paraId="433EB467">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包1相关要求</w:t>
      </w:r>
    </w:p>
    <w:p w14:paraId="612CA06F">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1.设备</w:t>
      </w:r>
      <w:r>
        <w:rPr>
          <w:rFonts w:hint="eastAsia" w:ascii="宋体" w:hAnsi="宋体" w:eastAsia="宋体" w:cs="等线"/>
          <w:sz w:val="24"/>
          <w:szCs w:val="32"/>
        </w:rPr>
        <w:t>清单及报价限价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1681"/>
        <w:gridCol w:w="3825"/>
        <w:gridCol w:w="1634"/>
      </w:tblGrid>
      <w:tr w14:paraId="25A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18" w:type="dxa"/>
            <w:vAlign w:val="center"/>
          </w:tcPr>
          <w:p w14:paraId="0695424B">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681" w:type="dxa"/>
            <w:vAlign w:val="center"/>
          </w:tcPr>
          <w:p w14:paraId="6ED18987">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品牌</w:t>
            </w:r>
          </w:p>
        </w:tc>
        <w:tc>
          <w:tcPr>
            <w:tcW w:w="3825" w:type="dxa"/>
            <w:vAlign w:val="center"/>
          </w:tcPr>
          <w:p w14:paraId="61724E99">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1634" w:type="dxa"/>
            <w:vAlign w:val="center"/>
          </w:tcPr>
          <w:p w14:paraId="2080B817">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32C3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218" w:type="dxa"/>
            <w:vAlign w:val="center"/>
          </w:tcPr>
          <w:p w14:paraId="66B439F5">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DR</w:t>
            </w:r>
          </w:p>
        </w:tc>
        <w:tc>
          <w:tcPr>
            <w:tcW w:w="1681" w:type="dxa"/>
            <w:vAlign w:val="center"/>
          </w:tcPr>
          <w:p w14:paraId="7CA01EBC">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飞利浦</w:t>
            </w:r>
          </w:p>
        </w:tc>
        <w:tc>
          <w:tcPr>
            <w:tcW w:w="3825" w:type="dxa"/>
            <w:vAlign w:val="center"/>
          </w:tcPr>
          <w:p w14:paraId="362413BE">
            <w:pPr>
              <w:spacing w:after="0"/>
              <w:jc w:val="center"/>
              <w:rPr>
                <w:rFonts w:hint="eastAsia" w:ascii="宋体" w:hAnsi="宋体" w:eastAsia="宋体" w:cs="宋体"/>
                <w:sz w:val="24"/>
                <w:szCs w:val="24"/>
              </w:rPr>
            </w:pPr>
            <w:r>
              <w:rPr>
                <w:rFonts w:hint="eastAsia" w:ascii="宋体" w:hAnsi="宋体" w:eastAsia="宋体" w:cs="宋体"/>
                <w:sz w:val="24"/>
                <w:szCs w:val="24"/>
              </w:rPr>
              <w:t>Digital diagnsot TH</w:t>
            </w:r>
          </w:p>
        </w:tc>
        <w:tc>
          <w:tcPr>
            <w:tcW w:w="1634" w:type="dxa"/>
            <w:vAlign w:val="center"/>
          </w:tcPr>
          <w:p w14:paraId="568E9DBC">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1</w:t>
            </w:r>
          </w:p>
        </w:tc>
      </w:tr>
      <w:tr w14:paraId="15B3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218" w:type="dxa"/>
            <w:vAlign w:val="center"/>
          </w:tcPr>
          <w:p w14:paraId="66FE1534">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DR</w:t>
            </w:r>
          </w:p>
        </w:tc>
        <w:tc>
          <w:tcPr>
            <w:tcW w:w="1681" w:type="dxa"/>
            <w:vAlign w:val="center"/>
          </w:tcPr>
          <w:p w14:paraId="1B69057A">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联影</w:t>
            </w:r>
          </w:p>
        </w:tc>
        <w:tc>
          <w:tcPr>
            <w:tcW w:w="3825" w:type="dxa"/>
            <w:vAlign w:val="center"/>
          </w:tcPr>
          <w:p w14:paraId="113B805A">
            <w:pPr>
              <w:spacing w:after="0"/>
              <w:jc w:val="center"/>
              <w:rPr>
                <w:rFonts w:hint="eastAsia" w:ascii="宋体" w:hAnsi="宋体" w:eastAsia="宋体" w:cs="宋体"/>
                <w:sz w:val="24"/>
                <w:szCs w:val="24"/>
              </w:rPr>
            </w:pPr>
            <w:r>
              <w:rPr>
                <w:rFonts w:hint="eastAsia" w:ascii="宋体" w:hAnsi="宋体" w:eastAsia="宋体" w:cs="宋体"/>
                <w:sz w:val="24"/>
                <w:szCs w:val="24"/>
              </w:rPr>
              <w:t>UDR770i</w:t>
            </w:r>
          </w:p>
        </w:tc>
        <w:tc>
          <w:tcPr>
            <w:tcW w:w="1634" w:type="dxa"/>
            <w:vAlign w:val="center"/>
          </w:tcPr>
          <w:p w14:paraId="6AD9763D">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1</w:t>
            </w:r>
          </w:p>
        </w:tc>
      </w:tr>
    </w:tbl>
    <w:p w14:paraId="3C595E41">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包2相关要求</w:t>
      </w:r>
    </w:p>
    <w:p w14:paraId="1B219512">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1.设备</w:t>
      </w:r>
      <w:r>
        <w:rPr>
          <w:rFonts w:hint="eastAsia" w:ascii="宋体" w:hAnsi="宋体" w:eastAsia="宋体" w:cs="等线"/>
          <w:sz w:val="24"/>
          <w:szCs w:val="32"/>
        </w:rPr>
        <w:t>清单及报价限价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1689"/>
        <w:gridCol w:w="3842"/>
        <w:gridCol w:w="1641"/>
      </w:tblGrid>
      <w:tr w14:paraId="0927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27" w:type="dxa"/>
            <w:vAlign w:val="center"/>
          </w:tcPr>
          <w:p w14:paraId="73B16773">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689" w:type="dxa"/>
            <w:vAlign w:val="center"/>
          </w:tcPr>
          <w:p w14:paraId="7FB1A20F">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品牌</w:t>
            </w:r>
          </w:p>
        </w:tc>
        <w:tc>
          <w:tcPr>
            <w:tcW w:w="3842" w:type="dxa"/>
            <w:vAlign w:val="center"/>
          </w:tcPr>
          <w:p w14:paraId="468B742D">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1641" w:type="dxa"/>
            <w:vAlign w:val="center"/>
          </w:tcPr>
          <w:p w14:paraId="14B71497">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4766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227" w:type="dxa"/>
            <w:vAlign w:val="center"/>
          </w:tcPr>
          <w:p w14:paraId="24C87CF7">
            <w:pPr>
              <w:spacing w:after="0" w:line="220" w:lineRule="atLeast"/>
              <w:jc w:val="center"/>
              <w:rPr>
                <w:rFonts w:hint="eastAsia" w:ascii="宋体" w:hAnsi="宋体" w:eastAsia="宋体" w:cs="宋体"/>
                <w:sz w:val="24"/>
                <w:szCs w:val="24"/>
              </w:rPr>
            </w:pPr>
            <w:r>
              <w:rPr>
                <w:rFonts w:hint="eastAsia" w:ascii="宋体" w:hAnsi="宋体" w:eastAsia="宋体" w:cs="宋体"/>
                <w:b w:val="0"/>
                <w:bCs w:val="0"/>
                <w:sz w:val="24"/>
                <w:szCs w:val="24"/>
              </w:rPr>
              <w:t>CT</w:t>
            </w:r>
          </w:p>
        </w:tc>
        <w:tc>
          <w:tcPr>
            <w:tcW w:w="1689" w:type="dxa"/>
            <w:vAlign w:val="center"/>
          </w:tcPr>
          <w:p w14:paraId="3005D93C">
            <w:pPr>
              <w:spacing w:after="0" w:line="220" w:lineRule="atLeast"/>
              <w:jc w:val="center"/>
              <w:rPr>
                <w:rFonts w:hint="eastAsia" w:ascii="宋体" w:hAnsi="宋体" w:eastAsia="宋体" w:cs="宋体"/>
                <w:sz w:val="24"/>
                <w:szCs w:val="24"/>
              </w:rPr>
            </w:pPr>
            <w:r>
              <w:rPr>
                <w:rFonts w:hint="eastAsia" w:ascii="宋体" w:hAnsi="宋体" w:eastAsia="宋体" w:cs="宋体"/>
                <w:b w:val="0"/>
                <w:bCs w:val="0"/>
                <w:sz w:val="24"/>
                <w:szCs w:val="24"/>
              </w:rPr>
              <w:t>GE</w:t>
            </w:r>
          </w:p>
        </w:tc>
        <w:tc>
          <w:tcPr>
            <w:tcW w:w="3842" w:type="dxa"/>
            <w:vAlign w:val="center"/>
          </w:tcPr>
          <w:p w14:paraId="751B8819">
            <w:pPr>
              <w:spacing w:after="0" w:line="220" w:lineRule="atLeast"/>
              <w:jc w:val="center"/>
              <w:rPr>
                <w:rFonts w:hint="eastAsia" w:ascii="宋体" w:hAnsi="宋体" w:eastAsia="宋体" w:cs="宋体"/>
                <w:sz w:val="24"/>
                <w:szCs w:val="24"/>
              </w:rPr>
            </w:pPr>
            <w:r>
              <w:rPr>
                <w:rFonts w:hint="eastAsia" w:ascii="宋体" w:hAnsi="宋体" w:eastAsia="宋体" w:cs="宋体"/>
                <w:b w:val="0"/>
                <w:bCs w:val="0"/>
                <w:sz w:val="24"/>
                <w:szCs w:val="24"/>
              </w:rPr>
              <w:t>OptimaCT540</w:t>
            </w:r>
          </w:p>
        </w:tc>
        <w:tc>
          <w:tcPr>
            <w:tcW w:w="1641" w:type="dxa"/>
            <w:vAlign w:val="center"/>
          </w:tcPr>
          <w:p w14:paraId="69E3F311">
            <w:pPr>
              <w:spacing w:after="0" w:line="220" w:lineRule="atLeast"/>
              <w:jc w:val="center"/>
              <w:rPr>
                <w:rFonts w:hint="eastAsia" w:ascii="宋体" w:hAnsi="宋体" w:eastAsia="宋体" w:cs="宋体"/>
                <w:sz w:val="24"/>
                <w:szCs w:val="24"/>
              </w:rPr>
            </w:pPr>
            <w:r>
              <w:rPr>
                <w:rFonts w:hint="eastAsia" w:ascii="宋体" w:hAnsi="宋体" w:eastAsia="宋体" w:cs="宋体"/>
                <w:b w:val="0"/>
                <w:bCs w:val="0"/>
                <w:sz w:val="24"/>
                <w:szCs w:val="24"/>
              </w:rPr>
              <w:t>1</w:t>
            </w:r>
          </w:p>
        </w:tc>
      </w:tr>
    </w:tbl>
    <w:p w14:paraId="52267870">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移机服务要求</w:t>
      </w:r>
    </w:p>
    <w:p w14:paraId="7147617D">
      <w:pPr>
        <w:ind w:firstLine="480" w:firstLineChars="200"/>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eastAsia="zh-CN"/>
        </w:rPr>
        <w:t>.</w:t>
      </w:r>
      <w:r>
        <w:rPr>
          <w:rFonts w:hint="eastAsia" w:ascii="宋体" w:hAnsi="宋体" w:eastAsia="宋体"/>
          <w:color w:val="000000"/>
          <w:sz w:val="24"/>
        </w:rPr>
        <w:t>移机服务内容包括现有机器及附属设备的拆卸、运输和重新安装、调试</w:t>
      </w:r>
      <w:r>
        <w:rPr>
          <w:rFonts w:hint="eastAsia" w:ascii="宋体" w:hAnsi="宋体" w:eastAsia="宋体"/>
          <w:color w:val="000000"/>
          <w:sz w:val="24"/>
          <w:lang w:eastAsia="zh-CN"/>
        </w:rPr>
        <w:t>、</w:t>
      </w:r>
      <w:r>
        <w:rPr>
          <w:rFonts w:hint="eastAsia" w:ascii="宋体" w:hAnsi="宋体" w:eastAsia="宋体"/>
          <w:color w:val="000000"/>
          <w:sz w:val="24"/>
        </w:rPr>
        <w:t>设备包装、拆装、搬运及吊装（包括搬运工具、人员）</w:t>
      </w:r>
      <w:r>
        <w:rPr>
          <w:rFonts w:hint="eastAsia" w:ascii="宋体" w:hAnsi="宋体" w:eastAsia="宋体"/>
          <w:color w:val="000000"/>
          <w:sz w:val="24"/>
          <w:lang w:eastAsia="zh-CN"/>
        </w:rPr>
        <w:t>、</w:t>
      </w:r>
      <w:r>
        <w:rPr>
          <w:rFonts w:hint="eastAsia" w:ascii="宋体" w:hAnsi="宋体" w:eastAsia="宋体"/>
          <w:color w:val="000000"/>
          <w:sz w:val="24"/>
          <w:lang w:val="en-US" w:eastAsia="zh-CN"/>
        </w:rPr>
        <w:t>悬吊DR天轨预装等</w:t>
      </w:r>
      <w:r>
        <w:rPr>
          <w:rFonts w:hint="eastAsia" w:ascii="宋体" w:hAnsi="宋体" w:eastAsia="宋体"/>
          <w:color w:val="000000"/>
          <w:sz w:val="24"/>
        </w:rPr>
        <w:t>由中标供应商组织实施并承担相关费用</w:t>
      </w:r>
      <w:r>
        <w:rPr>
          <w:rFonts w:hint="eastAsia" w:ascii="宋体" w:hAnsi="宋体" w:eastAsia="宋体"/>
          <w:color w:val="000000"/>
          <w:sz w:val="24"/>
          <w:lang w:eastAsia="zh-CN"/>
        </w:rPr>
        <w:t>。</w:t>
      </w:r>
      <w:r>
        <w:rPr>
          <w:rFonts w:hint="eastAsia" w:ascii="宋体" w:hAnsi="宋体" w:eastAsia="宋体"/>
          <w:color w:val="000000"/>
          <w:sz w:val="24"/>
        </w:rPr>
        <w:t>移机前对设备数据做完善的备份保留，设备的全面检查。移机后的调试维护，接入我院信息系统，全部功能校准，数据的恢复，移机过程中备件损坏的维修或更换。保证设备移机后设备的正常使用。</w:t>
      </w:r>
    </w:p>
    <w:p w14:paraId="071A6342">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移机合同签署前中标供应商需</w:t>
      </w:r>
      <w:r>
        <w:rPr>
          <w:rFonts w:hint="eastAsia" w:ascii="宋体" w:hAnsi="宋体" w:eastAsia="宋体"/>
          <w:color w:val="000000"/>
          <w:sz w:val="24"/>
          <w:lang w:val="en-US" w:eastAsia="zh-CN"/>
        </w:rPr>
        <w:t>提供</w:t>
      </w:r>
      <w:r>
        <w:rPr>
          <w:rFonts w:hint="eastAsia" w:ascii="宋体" w:hAnsi="宋体" w:eastAsia="宋体"/>
          <w:color w:val="000000"/>
          <w:sz w:val="24"/>
        </w:rPr>
        <w:t>设备厂家维保授权书；</w:t>
      </w:r>
    </w:p>
    <w:p w14:paraId="33B77C00">
      <w:pPr>
        <w:ind w:firstLine="480" w:firstLineChars="200"/>
        <w:rPr>
          <w:rFonts w:hint="eastAsia" w:ascii="宋体" w:hAnsi="宋体" w:eastAsia="宋体"/>
          <w:color w:val="000000"/>
          <w:sz w:val="24"/>
        </w:rPr>
      </w:pPr>
      <w:r>
        <w:rPr>
          <w:rFonts w:hint="eastAsia" w:ascii="宋体" w:hAnsi="宋体" w:eastAsia="宋体"/>
          <w:color w:val="000000"/>
          <w:sz w:val="24"/>
        </w:rPr>
        <w:t>3.设备拆机前，设备维保方、采购人与中标供应商共同进行设备测试，记录拆机前各主要零部件完好状态、剂量输出等数据，确定设备状态。</w:t>
      </w:r>
    </w:p>
    <w:p w14:paraId="17498133">
      <w:pPr>
        <w:ind w:firstLine="480" w:firstLineChars="200"/>
        <w:rPr>
          <w:rFonts w:hint="eastAsia" w:ascii="宋体" w:hAnsi="宋体" w:eastAsia="宋体"/>
          <w:color w:val="000000"/>
          <w:sz w:val="24"/>
        </w:rPr>
      </w:pPr>
      <w:r>
        <w:rPr>
          <w:rFonts w:hint="eastAsia" w:ascii="宋体" w:hAnsi="宋体" w:eastAsia="宋体"/>
          <w:color w:val="000000"/>
          <w:sz w:val="24"/>
        </w:rPr>
        <w:t>4.</w:t>
      </w:r>
      <w:r>
        <w:rPr>
          <w:rFonts w:hint="eastAsia" w:ascii="宋体" w:hAnsi="宋体" w:eastAsia="宋体"/>
          <w:color w:val="000000"/>
          <w:sz w:val="24"/>
          <w:lang w:val="en-US" w:eastAsia="zh-CN"/>
        </w:rPr>
        <w:t>移动所用</w:t>
      </w:r>
      <w:r>
        <w:rPr>
          <w:rFonts w:hint="eastAsia" w:ascii="宋体" w:hAnsi="宋体" w:eastAsia="宋体"/>
          <w:color w:val="000000"/>
          <w:sz w:val="24"/>
        </w:rPr>
        <w:t>专用工具</w:t>
      </w:r>
      <w:r>
        <w:rPr>
          <w:rFonts w:hint="eastAsia" w:ascii="宋体" w:hAnsi="宋体" w:eastAsia="宋体"/>
          <w:color w:val="000000"/>
          <w:sz w:val="24"/>
          <w:lang w:val="en-US" w:eastAsia="zh-CN"/>
        </w:rPr>
        <w:t>用具</w:t>
      </w:r>
      <w:r>
        <w:rPr>
          <w:rFonts w:hint="eastAsia" w:ascii="宋体" w:hAnsi="宋体" w:eastAsia="宋体"/>
          <w:color w:val="000000"/>
          <w:sz w:val="24"/>
        </w:rPr>
        <w:t>由中标方</w:t>
      </w:r>
      <w:r>
        <w:rPr>
          <w:rFonts w:hint="eastAsia" w:ascii="宋体" w:hAnsi="宋体" w:eastAsia="宋体"/>
          <w:color w:val="000000"/>
          <w:sz w:val="24"/>
          <w:lang w:val="en-US" w:eastAsia="zh-CN"/>
        </w:rPr>
        <w:t>自行解决</w:t>
      </w:r>
      <w:r>
        <w:rPr>
          <w:rFonts w:hint="eastAsia" w:ascii="宋体" w:hAnsi="宋体" w:eastAsia="宋体"/>
          <w:color w:val="000000"/>
          <w:sz w:val="24"/>
        </w:rPr>
        <w:t>。</w:t>
      </w:r>
    </w:p>
    <w:p w14:paraId="74E1BCF9">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5</w:t>
      </w:r>
      <w:r>
        <w:rPr>
          <w:rFonts w:hint="eastAsia" w:ascii="宋体" w:hAnsi="宋体" w:eastAsia="宋体"/>
          <w:color w:val="000000"/>
          <w:sz w:val="24"/>
        </w:rPr>
        <w:t>.在移机安装期间，由中标供应商责任造成的部件破损、丢失，由中标供应商负责更换对应产品匹配的合格未拆封配件，更换配件时提供序列号查证（费用包含在报价总价中）；移机造成的设备性能异常、不能满足采购人使用要求，由中标供应商承担赔偿责任。中标方须为本项目所移机的设备购买相应保险。</w:t>
      </w:r>
    </w:p>
    <w:p w14:paraId="7DD65B8A">
      <w:pPr>
        <w:numPr>
          <w:ilvl w:val="0"/>
          <w:numId w:val="0"/>
        </w:num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.设备安装完毕，中标供应商负责性能调试，确保各项性能参数与移机前保持一致，性能符合国家标准。</w:t>
      </w:r>
    </w:p>
    <w:p w14:paraId="77FFEB45">
      <w:pPr>
        <w:numPr>
          <w:ilvl w:val="0"/>
          <w:numId w:val="0"/>
        </w:numPr>
        <w:spacing w:line="40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7.</w:t>
      </w:r>
      <w:r>
        <w:rPr>
          <w:rFonts w:ascii="宋体" w:hAnsi="宋体" w:eastAsia="宋体"/>
          <w:sz w:val="24"/>
        </w:rPr>
        <w:t>未尽事宜，在签订合同时协商。</w:t>
      </w:r>
    </w:p>
    <w:p w14:paraId="1FC83FAE">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质量要求：</w:t>
      </w:r>
    </w:p>
    <w:p w14:paraId="5BD23CB4">
      <w:pPr>
        <w:numPr>
          <w:ilvl w:val="0"/>
          <w:numId w:val="0"/>
        </w:numPr>
        <w:spacing w:line="40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设备运行正常，图像质量需符合搬迁前的质量。</w:t>
      </w:r>
    </w:p>
    <w:p w14:paraId="7C127B54">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履约保证金</w:t>
      </w:r>
    </w:p>
    <w:p w14:paraId="72D0C8D3">
      <w:pPr>
        <w:numPr>
          <w:ilvl w:val="0"/>
          <w:numId w:val="0"/>
        </w:numPr>
        <w:spacing w:line="40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1.每个标包的履约保证金为10000元，于签订合同时提交。</w:t>
      </w:r>
    </w:p>
    <w:p w14:paraId="5D2B9970">
      <w:pPr>
        <w:numPr>
          <w:ilvl w:val="0"/>
          <w:numId w:val="0"/>
        </w:numPr>
        <w:spacing w:line="400" w:lineRule="exact"/>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2.履约保证金的形式：银行转账或保单（保单的担保期限不少于3个月）。</w:t>
      </w:r>
    </w:p>
    <w:p w14:paraId="0D3571D3">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项目质保期</w:t>
      </w:r>
    </w:p>
    <w:p w14:paraId="0427EC67">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工程缺陷免费维护期：壹年</w:t>
      </w:r>
      <w:r>
        <w:rPr>
          <w:rFonts w:hint="eastAsia" w:ascii="宋体" w:hAnsi="宋体" w:eastAsia="宋体"/>
          <w:color w:val="000000"/>
          <w:sz w:val="24"/>
        </w:rPr>
        <w:t>。</w:t>
      </w:r>
    </w:p>
    <w:p w14:paraId="6D96E0F6">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控制价</w:t>
      </w:r>
    </w:p>
    <w:p w14:paraId="0E52EAAE">
      <w:pPr>
        <w:pStyle w:val="13"/>
        <w:widowControl/>
        <w:numPr>
          <w:ilvl w:val="0"/>
          <w:numId w:val="2"/>
        </w:numPr>
        <w:spacing w:beforeAutospacing="0" w:afterAutospacing="0" w:line="400" w:lineRule="exact"/>
        <w:ind w:firstLine="480" w:firstLineChars="200"/>
        <w:rPr>
          <w:rFonts w:hint="eastAsia" w:ascii="宋体" w:hAnsi="宋体" w:eastAsia="宋体"/>
          <w:b w:val="0"/>
          <w:bCs w:val="0"/>
          <w:sz w:val="24"/>
          <w:highlight w:val="none"/>
        </w:rPr>
      </w:pPr>
      <w:r>
        <w:rPr>
          <w:rFonts w:hint="eastAsia" w:ascii="宋体" w:hAnsi="宋体" w:eastAsia="宋体" w:cs="等线"/>
          <w:b w:val="0"/>
          <w:bCs w:val="0"/>
          <w:szCs w:val="32"/>
          <w:highlight w:val="none"/>
          <w:lang w:val="en-US" w:eastAsia="zh-CN"/>
        </w:rPr>
        <w:t>包1：人民币</w:t>
      </w:r>
      <w:r>
        <w:rPr>
          <w:rFonts w:hint="eastAsia" w:ascii="宋体" w:hAnsi="宋体" w:eastAsia="宋体" w:cs="等线"/>
          <w:b w:val="0"/>
          <w:bCs w:val="0"/>
          <w:szCs w:val="32"/>
          <w:highlight w:val="yellow"/>
          <w:lang w:val="en-US" w:eastAsia="zh-CN"/>
        </w:rPr>
        <w:t>80000元</w:t>
      </w:r>
      <w:r>
        <w:rPr>
          <w:rFonts w:hint="eastAsia" w:ascii="宋体" w:hAnsi="宋体" w:eastAsia="宋体"/>
          <w:b w:val="0"/>
          <w:bCs w:val="0"/>
          <w:sz w:val="24"/>
          <w:highlight w:val="yellow"/>
        </w:rPr>
        <w:t>（大写：</w:t>
      </w:r>
      <w:r>
        <w:rPr>
          <w:rFonts w:hint="eastAsia" w:ascii="宋体" w:hAnsi="宋体" w:eastAsia="宋体"/>
          <w:b w:val="0"/>
          <w:bCs w:val="0"/>
          <w:sz w:val="24"/>
          <w:highlight w:val="yellow"/>
          <w:lang w:val="en-US" w:eastAsia="zh-CN"/>
        </w:rPr>
        <w:t>捌</w:t>
      </w:r>
      <w:r>
        <w:rPr>
          <w:rFonts w:hint="eastAsia" w:ascii="宋体" w:hAnsi="宋体" w:eastAsia="宋体"/>
          <w:b w:val="0"/>
          <w:bCs w:val="0"/>
          <w:sz w:val="24"/>
          <w:highlight w:val="yellow"/>
        </w:rPr>
        <w:t>万元</w:t>
      </w:r>
      <w:r>
        <w:rPr>
          <w:rFonts w:hint="eastAsia" w:ascii="宋体" w:hAnsi="宋体" w:eastAsia="宋体"/>
          <w:b w:val="0"/>
          <w:bCs w:val="0"/>
          <w:sz w:val="24"/>
          <w:highlight w:val="yellow"/>
          <w:lang w:val="en-US" w:eastAsia="zh-CN"/>
        </w:rPr>
        <w:t>整</w:t>
      </w:r>
      <w:r>
        <w:rPr>
          <w:rFonts w:hint="eastAsia" w:ascii="宋体" w:hAnsi="宋体" w:eastAsia="宋体"/>
          <w:b w:val="0"/>
          <w:bCs w:val="0"/>
          <w:sz w:val="24"/>
          <w:highlight w:val="yellow"/>
        </w:rPr>
        <w:t>）。</w:t>
      </w:r>
    </w:p>
    <w:p w14:paraId="65517B08">
      <w:pPr>
        <w:pStyle w:val="13"/>
        <w:widowControl/>
        <w:numPr>
          <w:ilvl w:val="0"/>
          <w:numId w:val="2"/>
        </w:numPr>
        <w:spacing w:beforeAutospacing="0" w:afterAutospacing="0" w:line="400" w:lineRule="exact"/>
        <w:ind w:firstLine="480" w:firstLineChars="200"/>
        <w:rPr>
          <w:rFonts w:hint="eastAsia" w:ascii="宋体" w:hAnsi="宋体" w:eastAsia="宋体"/>
          <w:b w:val="0"/>
          <w:bCs w:val="0"/>
          <w:sz w:val="24"/>
          <w:highlight w:val="none"/>
        </w:rPr>
      </w:pPr>
      <w:r>
        <w:rPr>
          <w:rFonts w:hint="eastAsia" w:ascii="宋体" w:hAnsi="宋体" w:eastAsia="宋体" w:cs="等线"/>
          <w:b w:val="0"/>
          <w:bCs w:val="0"/>
          <w:szCs w:val="32"/>
          <w:highlight w:val="none"/>
          <w:lang w:val="en-US" w:eastAsia="zh-CN"/>
        </w:rPr>
        <w:t>包2：人民币</w:t>
      </w:r>
      <w:r>
        <w:rPr>
          <w:rFonts w:hint="eastAsia" w:ascii="宋体" w:hAnsi="宋体" w:eastAsia="宋体" w:cs="等线"/>
          <w:b w:val="0"/>
          <w:bCs w:val="0"/>
          <w:szCs w:val="32"/>
          <w:highlight w:val="yellow"/>
          <w:lang w:val="en-US" w:eastAsia="zh-CN"/>
        </w:rPr>
        <w:t>100000元</w:t>
      </w:r>
      <w:r>
        <w:rPr>
          <w:rFonts w:hint="eastAsia" w:ascii="宋体" w:hAnsi="宋体" w:eastAsia="宋体"/>
          <w:b w:val="0"/>
          <w:bCs w:val="0"/>
          <w:sz w:val="24"/>
          <w:highlight w:val="yellow"/>
        </w:rPr>
        <w:t>。</w:t>
      </w:r>
      <w:r>
        <w:rPr>
          <w:rFonts w:hint="eastAsia" w:ascii="宋体" w:hAnsi="宋体" w:eastAsia="宋体"/>
          <w:b w:val="0"/>
          <w:bCs w:val="0"/>
          <w:sz w:val="24"/>
          <w:highlight w:val="yellow"/>
        </w:rPr>
        <w:t>（大写：</w:t>
      </w:r>
      <w:r>
        <w:rPr>
          <w:rFonts w:hint="eastAsia" w:ascii="宋体" w:hAnsi="宋体" w:eastAsia="宋体"/>
          <w:b w:val="0"/>
          <w:bCs w:val="0"/>
          <w:sz w:val="24"/>
          <w:highlight w:val="yellow"/>
          <w:lang w:val="en-US" w:eastAsia="zh-CN"/>
        </w:rPr>
        <w:t>拾</w:t>
      </w:r>
      <w:r>
        <w:rPr>
          <w:rFonts w:hint="eastAsia" w:ascii="宋体" w:hAnsi="宋体" w:eastAsia="宋体"/>
          <w:b w:val="0"/>
          <w:bCs w:val="0"/>
          <w:sz w:val="24"/>
          <w:highlight w:val="yellow"/>
        </w:rPr>
        <w:t>万元</w:t>
      </w:r>
      <w:r>
        <w:rPr>
          <w:rFonts w:hint="eastAsia" w:ascii="宋体" w:hAnsi="宋体" w:eastAsia="宋体"/>
          <w:b w:val="0"/>
          <w:bCs w:val="0"/>
          <w:sz w:val="24"/>
          <w:highlight w:val="yellow"/>
          <w:lang w:val="en-US" w:eastAsia="zh-CN"/>
        </w:rPr>
        <w:t>整</w:t>
      </w:r>
      <w:r>
        <w:rPr>
          <w:rFonts w:hint="eastAsia" w:ascii="宋体" w:hAnsi="宋体" w:eastAsia="宋体"/>
          <w:b w:val="0"/>
          <w:bCs w:val="0"/>
          <w:sz w:val="24"/>
          <w:highlight w:val="yellow"/>
        </w:rPr>
        <w:t>）。</w:t>
      </w:r>
    </w:p>
    <w:p w14:paraId="4868CE1C">
      <w:pPr>
        <w:pStyle w:val="13"/>
        <w:widowControl/>
        <w:spacing w:beforeAutospacing="0" w:afterAutospacing="0" w:line="400" w:lineRule="exact"/>
        <w:ind w:firstLine="480" w:firstLineChars="200"/>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高于此限价投标无效。</w:t>
      </w:r>
    </w:p>
    <w:p w14:paraId="12EB790B">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报价要求</w:t>
      </w:r>
    </w:p>
    <w:p w14:paraId="7A16995C">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6E3E2084">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9C08B2A">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0892FCD4">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77697B96">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 xml:space="preserve">付款方式： </w:t>
      </w:r>
    </w:p>
    <w:p w14:paraId="3BB24AC3">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设备移机</w:t>
      </w:r>
      <w:r>
        <w:rPr>
          <w:rFonts w:hint="eastAsia" w:ascii="宋体" w:hAnsi="宋体" w:eastAsia="宋体"/>
          <w:color w:val="000000"/>
          <w:sz w:val="24"/>
          <w:lang w:val="en-US" w:eastAsia="zh-CN"/>
        </w:rPr>
        <w:t>完成，设备运行30天，性能稳定</w:t>
      </w:r>
      <w:r>
        <w:rPr>
          <w:rFonts w:hint="eastAsia" w:ascii="宋体" w:hAnsi="宋体" w:eastAsia="宋体"/>
          <w:color w:val="000000"/>
          <w:sz w:val="24"/>
        </w:rPr>
        <w:t>，</w:t>
      </w:r>
      <w:r>
        <w:rPr>
          <w:rFonts w:hint="eastAsia" w:ascii="宋体" w:hAnsi="宋体" w:eastAsia="宋体"/>
          <w:color w:val="000000"/>
          <w:sz w:val="24"/>
          <w:lang w:val="en-US" w:eastAsia="zh-CN"/>
        </w:rPr>
        <w:t>符合付款条件，一次性支付</w:t>
      </w:r>
      <w:r>
        <w:rPr>
          <w:rFonts w:hint="eastAsia" w:ascii="宋体" w:hAnsi="宋体" w:eastAsia="宋体"/>
          <w:color w:val="000000"/>
          <w:sz w:val="24"/>
        </w:rPr>
        <w:t>全部款项。</w:t>
      </w:r>
    </w:p>
    <w:p w14:paraId="79B37996">
      <w:pPr>
        <w:pStyle w:val="13"/>
        <w:widowControl/>
        <w:numPr>
          <w:ilvl w:val="0"/>
          <w:numId w:val="1"/>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评价方法：</w:t>
      </w:r>
    </w:p>
    <w:p w14:paraId="7CC6E85C">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5F26D334">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0FE848D3">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FEF51AB">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1DCD239B">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381C581A">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0F9E3074">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34CC9FC7">
      <w:pPr>
        <w:pStyle w:val="7"/>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45FD3376">
      <w:pPr>
        <w:pStyle w:val="12"/>
        <w:ind w:firstLine="402"/>
        <w:jc w:val="center"/>
      </w:pPr>
      <w:r>
        <w:rPr>
          <w:rFonts w:hint="eastAsia" w:ascii="方正小标宋简体" w:hAnsi="宋体" w:eastAsia="方正小标宋简体"/>
          <w:sz w:val="36"/>
          <w:lang w:eastAsia="zh-CN"/>
        </w:rPr>
        <w:t>飞利浦DR、联影DR、GE16排CT移机工程</w:t>
      </w:r>
    </w:p>
    <w:p w14:paraId="5C98396A">
      <w:pPr>
        <w:pStyle w:val="12"/>
        <w:ind w:firstLine="402"/>
      </w:pPr>
    </w:p>
    <w:p w14:paraId="6E09F0DA">
      <w:pPr>
        <w:pStyle w:val="12"/>
        <w:ind w:firstLine="402"/>
      </w:pP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ind w:firstLine="1661" w:firstLineChars="593"/>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ind w:firstLine="1661" w:firstLineChars="593"/>
        <w:jc w:val="center"/>
        <w:rPr>
          <w:rFonts w:ascii="宋体" w:hAnsi="宋体"/>
          <w:b/>
          <w:bCs/>
          <w:sz w:val="28"/>
          <w:szCs w:val="21"/>
        </w:rPr>
      </w:pPr>
      <w:r>
        <w:rPr>
          <w:rFonts w:hint="eastAsia" w:ascii="宋体" w:hAnsi="宋体"/>
          <w:b/>
          <w:bCs/>
          <w:sz w:val="28"/>
          <w:szCs w:val="21"/>
        </w:rPr>
        <w:t>年    月   日</w:t>
      </w:r>
    </w:p>
    <w:p w14:paraId="4BA5C9E1"/>
    <w:p w14:paraId="54321704">
      <w:pPr>
        <w:pStyle w:val="12"/>
      </w:pPr>
    </w:p>
    <w:p w14:paraId="1EB5EE9B">
      <w:pPr>
        <w:pStyle w:val="12"/>
      </w:pPr>
    </w:p>
    <w:p w14:paraId="29811730">
      <w:pPr>
        <w:pStyle w:val="12"/>
      </w:pPr>
    </w:p>
    <w:p w14:paraId="2DF14F6A"/>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ascii="宋体" w:hAnsi="宋体"/>
        </w:rPr>
      </w:pPr>
      <w:r>
        <w:rPr>
          <w:rFonts w:hint="eastAsia" w:ascii="宋体" w:hAnsi="宋体"/>
        </w:rPr>
        <w:t>三、分项报价表</w:t>
      </w:r>
    </w:p>
    <w:p w14:paraId="7CA5D71F">
      <w:pPr>
        <w:pStyle w:val="7"/>
        <w:ind w:firstLine="640"/>
        <w:rPr>
          <w:rFonts w:ascii="宋体" w:hAnsi="宋体"/>
        </w:rPr>
      </w:pPr>
      <w:r>
        <w:rPr>
          <w:rFonts w:hint="eastAsia" w:ascii="宋体" w:hAnsi="宋体"/>
        </w:rPr>
        <w:t>四、技术要求响应（偏离）表</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28A7BC29">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ascii="Calibri" w:hAnsi="宋体" w:eastAsia="Calibri"/>
                <w:kern w:val="0"/>
                <w:sz w:val="24"/>
              </w:rPr>
            </w:pPr>
            <w:r>
              <w:rPr>
                <w:rFonts w:hint="eastAsia" w:ascii="Calibri" w:hAnsi="宋体" w:eastAsia="Calibri"/>
                <w:kern w:val="0"/>
                <w:sz w:val="24"/>
              </w:rPr>
              <w:t>涡阳县人民医院飞利浦DR、16排CT、联影DR移机工程</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69873BB0">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lang w:val="en-US" w:eastAsia="zh-CN"/>
        </w:rPr>
        <w:t>包1</w:t>
      </w: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1314"/>
        <w:gridCol w:w="3038"/>
        <w:gridCol w:w="965"/>
        <w:gridCol w:w="3086"/>
        <w:gridCol w:w="3063"/>
        <w:gridCol w:w="965"/>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Align w:val="center"/>
          </w:tcPr>
          <w:p w14:paraId="3240C8EE">
            <w:pPr>
              <w:spacing w:after="0" w:line="220" w:lineRule="atLeast"/>
              <w:jc w:val="center"/>
              <w:rPr>
                <w:b/>
                <w:bCs/>
                <w:sz w:val="28"/>
                <w:szCs w:val="28"/>
              </w:rPr>
            </w:pPr>
            <w:r>
              <w:rPr>
                <w:rFonts w:hint="eastAsia"/>
                <w:b/>
                <w:bCs/>
                <w:sz w:val="28"/>
                <w:szCs w:val="28"/>
                <w:lang w:val="en-US" w:eastAsia="zh-CN"/>
              </w:rPr>
              <w:t>需要移机的</w:t>
            </w: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7" w:type="pct"/>
            <w:vAlign w:val="center"/>
          </w:tcPr>
          <w:p w14:paraId="42FAF87F">
            <w:pPr>
              <w:spacing w:after="0" w:line="220" w:lineRule="atLeast"/>
              <w:jc w:val="center"/>
              <w:rPr>
                <w:b/>
                <w:bCs/>
                <w:sz w:val="28"/>
                <w:szCs w:val="28"/>
              </w:rPr>
            </w:pPr>
            <w:r>
              <w:rPr>
                <w:rFonts w:hint="eastAsia"/>
                <w:b/>
                <w:bCs/>
                <w:sz w:val="28"/>
                <w:szCs w:val="28"/>
              </w:rPr>
              <w:t>型号</w:t>
            </w:r>
          </w:p>
        </w:tc>
        <w:tc>
          <w:tcPr>
            <w:tcW w:w="342" w:type="pct"/>
            <w:vAlign w:val="center"/>
          </w:tcPr>
          <w:p w14:paraId="4B93797B">
            <w:pPr>
              <w:spacing w:after="0" w:line="220" w:lineRule="atLeast"/>
              <w:jc w:val="center"/>
              <w:rPr>
                <w:b/>
                <w:bCs/>
                <w:sz w:val="28"/>
                <w:szCs w:val="28"/>
              </w:rPr>
            </w:pPr>
            <w:r>
              <w:rPr>
                <w:rFonts w:hint="eastAsia"/>
                <w:b/>
                <w:bCs/>
                <w:sz w:val="28"/>
                <w:szCs w:val="28"/>
              </w:rPr>
              <w:t>数量</w:t>
            </w:r>
          </w:p>
        </w:tc>
        <w:tc>
          <w:tcPr>
            <w:tcW w:w="1092"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Align w:val="center"/>
          </w:tcPr>
          <w:p w14:paraId="2F1CBEDB">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DR</w:t>
            </w:r>
          </w:p>
        </w:tc>
        <w:tc>
          <w:tcPr>
            <w:tcW w:w="466" w:type="pct"/>
            <w:vAlign w:val="center"/>
          </w:tcPr>
          <w:p w14:paraId="44363E9F">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飞利浦</w:t>
            </w:r>
          </w:p>
        </w:tc>
        <w:tc>
          <w:tcPr>
            <w:tcW w:w="1077" w:type="pct"/>
            <w:vAlign w:val="center"/>
          </w:tcPr>
          <w:p w14:paraId="25E500ED">
            <w:pPr>
              <w:spacing w:after="0"/>
              <w:jc w:val="center"/>
              <w:rPr>
                <w:rFonts w:hint="eastAsia" w:ascii="微软雅黑" w:hAnsi="微软雅黑" w:eastAsia="微软雅黑" w:cs="微软雅黑"/>
                <w:sz w:val="28"/>
                <w:szCs w:val="28"/>
              </w:rPr>
            </w:pPr>
            <w:r>
              <w:rPr>
                <w:rFonts w:hint="eastAsia" w:ascii="微软雅黑" w:hAnsi="微软雅黑" w:eastAsia="微软雅黑" w:cs="微软雅黑"/>
                <w:sz w:val="24"/>
                <w:szCs w:val="24"/>
              </w:rPr>
              <w:t>Digital diagnsot TH</w:t>
            </w:r>
          </w:p>
        </w:tc>
        <w:tc>
          <w:tcPr>
            <w:tcW w:w="342" w:type="pct"/>
            <w:vAlign w:val="center"/>
          </w:tcPr>
          <w:p w14:paraId="55AD9716">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p>
        </w:tc>
        <w:tc>
          <w:tcPr>
            <w:tcW w:w="1092" w:type="pct"/>
            <w:vMerge w:val="restart"/>
            <w:vAlign w:val="center"/>
          </w:tcPr>
          <w:p w14:paraId="6F391D6E">
            <w:pPr>
              <w:spacing w:after="0" w:line="220" w:lineRule="atLeast"/>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80000</w:t>
            </w:r>
          </w:p>
        </w:tc>
        <w:tc>
          <w:tcPr>
            <w:tcW w:w="1086" w:type="pct"/>
            <w:vMerge w:val="restar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Merge w:val="restar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1534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1" w:type="pct"/>
            <w:vAlign w:val="center"/>
          </w:tcPr>
          <w:p w14:paraId="79CBECF2">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DR</w:t>
            </w:r>
          </w:p>
        </w:tc>
        <w:tc>
          <w:tcPr>
            <w:tcW w:w="466" w:type="pct"/>
            <w:vAlign w:val="center"/>
          </w:tcPr>
          <w:p w14:paraId="569879D6">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联影</w:t>
            </w:r>
          </w:p>
        </w:tc>
        <w:tc>
          <w:tcPr>
            <w:tcW w:w="1077" w:type="pct"/>
            <w:vAlign w:val="center"/>
          </w:tcPr>
          <w:p w14:paraId="30DB272C">
            <w:pPr>
              <w:spacing w:after="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UDR770i</w:t>
            </w:r>
          </w:p>
        </w:tc>
        <w:tc>
          <w:tcPr>
            <w:tcW w:w="342" w:type="pct"/>
            <w:vAlign w:val="center"/>
          </w:tcPr>
          <w:p w14:paraId="2E02E637">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p>
        </w:tc>
        <w:tc>
          <w:tcPr>
            <w:tcW w:w="1092" w:type="pct"/>
            <w:vMerge w:val="continue"/>
            <w:vAlign w:val="center"/>
          </w:tcPr>
          <w:p w14:paraId="687C75AD">
            <w:pPr>
              <w:spacing w:after="0" w:line="220" w:lineRule="atLeast"/>
              <w:jc w:val="center"/>
              <w:rPr>
                <w:rFonts w:hint="eastAsia" w:ascii="微软雅黑" w:hAnsi="微软雅黑" w:eastAsia="微软雅黑" w:cs="微软雅黑"/>
                <w:sz w:val="28"/>
                <w:szCs w:val="28"/>
              </w:rPr>
            </w:pPr>
          </w:p>
        </w:tc>
        <w:tc>
          <w:tcPr>
            <w:tcW w:w="1086" w:type="pct"/>
            <w:vMerge w:val="continue"/>
            <w:vAlign w:val="center"/>
          </w:tcPr>
          <w:p w14:paraId="1D9A84D6">
            <w:pPr>
              <w:spacing w:after="0" w:line="220" w:lineRule="atLeast"/>
              <w:jc w:val="center"/>
              <w:rPr>
                <w:rFonts w:hint="eastAsia" w:ascii="微软雅黑" w:hAnsi="微软雅黑" w:eastAsia="微软雅黑" w:cs="微软雅黑"/>
                <w:sz w:val="28"/>
                <w:szCs w:val="28"/>
              </w:rPr>
            </w:pPr>
          </w:p>
        </w:tc>
        <w:tc>
          <w:tcPr>
            <w:tcW w:w="342" w:type="pct"/>
            <w:vMerge w:val="continue"/>
            <w:vAlign w:val="center"/>
          </w:tcPr>
          <w:p w14:paraId="31EC6D6D">
            <w:pPr>
              <w:spacing w:after="0" w:line="220" w:lineRule="atLeast"/>
              <w:jc w:val="center"/>
              <w:rPr>
                <w:rFonts w:hint="eastAsia" w:ascii="微软雅黑" w:hAnsi="微软雅黑" w:eastAsia="微软雅黑" w:cs="微软雅黑"/>
                <w:sz w:val="28"/>
                <w:szCs w:val="28"/>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0"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0C4C7CF8">
      <w:pPr>
        <w:pStyle w:val="12"/>
        <w:spacing w:after="0"/>
        <w:ind w:firstLine="482"/>
        <w:rPr>
          <w:rFonts w:hint="eastAsia" w:ascii="宋体" w:hAnsi="宋体" w:cs="宋体"/>
          <w:b/>
          <w:bCs/>
          <w:color w:val="000000"/>
          <w:sz w:val="22"/>
        </w:rPr>
      </w:pPr>
      <w:r>
        <w:rPr>
          <w:rFonts w:hint="eastAsia" w:ascii="等线" w:hAnsi="等线" w:eastAsia="等线"/>
          <w:kern w:val="0"/>
          <w:sz w:val="24"/>
          <w:lang w:val="en-US" w:eastAsia="zh-CN"/>
        </w:rPr>
        <w:t>包2</w:t>
      </w: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pPr w:leftFromText="180" w:rightFromText="180" w:vertAnchor="text" w:horzAnchor="page" w:tblpX="1504" w:tblpY="268"/>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1314"/>
        <w:gridCol w:w="3037"/>
        <w:gridCol w:w="962"/>
        <w:gridCol w:w="3102"/>
        <w:gridCol w:w="3063"/>
        <w:gridCol w:w="962"/>
      </w:tblGrid>
      <w:tr w14:paraId="28B4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8" w:type="pct"/>
            <w:vAlign w:val="center"/>
          </w:tcPr>
          <w:p w14:paraId="1E22044D">
            <w:pPr>
              <w:spacing w:after="0" w:line="220" w:lineRule="atLeast"/>
              <w:jc w:val="center"/>
              <w:rPr>
                <w:b/>
                <w:bCs/>
                <w:sz w:val="28"/>
                <w:szCs w:val="28"/>
              </w:rPr>
            </w:pPr>
            <w:r>
              <w:rPr>
                <w:rFonts w:hint="eastAsia"/>
                <w:b/>
                <w:bCs/>
                <w:sz w:val="28"/>
                <w:szCs w:val="28"/>
                <w:lang w:val="en-US" w:eastAsia="zh-CN"/>
              </w:rPr>
              <w:t>需要移机的</w:t>
            </w:r>
            <w:r>
              <w:rPr>
                <w:rFonts w:hint="eastAsia"/>
                <w:b/>
                <w:bCs/>
                <w:sz w:val="28"/>
                <w:szCs w:val="28"/>
              </w:rPr>
              <w:t>设备名称</w:t>
            </w:r>
          </w:p>
        </w:tc>
        <w:tc>
          <w:tcPr>
            <w:tcW w:w="466" w:type="pct"/>
            <w:vAlign w:val="center"/>
          </w:tcPr>
          <w:p w14:paraId="0BD31165">
            <w:pPr>
              <w:spacing w:after="0" w:line="220" w:lineRule="atLeast"/>
              <w:jc w:val="center"/>
              <w:rPr>
                <w:b/>
                <w:bCs/>
                <w:sz w:val="28"/>
                <w:szCs w:val="28"/>
              </w:rPr>
            </w:pPr>
            <w:r>
              <w:rPr>
                <w:rFonts w:hint="eastAsia"/>
                <w:b/>
                <w:bCs/>
                <w:sz w:val="28"/>
                <w:szCs w:val="28"/>
              </w:rPr>
              <w:t>品牌</w:t>
            </w:r>
          </w:p>
        </w:tc>
        <w:tc>
          <w:tcPr>
            <w:tcW w:w="1077" w:type="pct"/>
            <w:vAlign w:val="center"/>
          </w:tcPr>
          <w:p w14:paraId="503F5264">
            <w:pPr>
              <w:spacing w:after="0" w:line="220" w:lineRule="atLeast"/>
              <w:jc w:val="center"/>
              <w:rPr>
                <w:b/>
                <w:bCs/>
                <w:sz w:val="28"/>
                <w:szCs w:val="28"/>
              </w:rPr>
            </w:pPr>
            <w:r>
              <w:rPr>
                <w:rFonts w:hint="eastAsia"/>
                <w:b/>
                <w:bCs/>
                <w:sz w:val="28"/>
                <w:szCs w:val="28"/>
              </w:rPr>
              <w:t>型号</w:t>
            </w:r>
          </w:p>
        </w:tc>
        <w:tc>
          <w:tcPr>
            <w:tcW w:w="341" w:type="pct"/>
            <w:vAlign w:val="center"/>
          </w:tcPr>
          <w:p w14:paraId="61DCD6AE">
            <w:pPr>
              <w:spacing w:after="0" w:line="220" w:lineRule="atLeast"/>
              <w:jc w:val="center"/>
              <w:rPr>
                <w:b/>
                <w:bCs/>
                <w:sz w:val="28"/>
                <w:szCs w:val="28"/>
              </w:rPr>
            </w:pPr>
            <w:r>
              <w:rPr>
                <w:rFonts w:hint="eastAsia"/>
                <w:b/>
                <w:bCs/>
                <w:sz w:val="28"/>
                <w:szCs w:val="28"/>
              </w:rPr>
              <w:t>数量</w:t>
            </w:r>
          </w:p>
        </w:tc>
        <w:tc>
          <w:tcPr>
            <w:tcW w:w="1099" w:type="pct"/>
            <w:vAlign w:val="center"/>
          </w:tcPr>
          <w:p w14:paraId="25569715">
            <w:pPr>
              <w:spacing w:after="0" w:line="220" w:lineRule="atLeast"/>
              <w:jc w:val="center"/>
              <w:rPr>
                <w:b/>
                <w:bCs/>
                <w:sz w:val="28"/>
                <w:szCs w:val="28"/>
              </w:rPr>
            </w:pPr>
            <w:r>
              <w:rPr>
                <w:rFonts w:hint="eastAsia"/>
                <w:b/>
                <w:bCs/>
                <w:sz w:val="28"/>
                <w:szCs w:val="28"/>
              </w:rPr>
              <w:t>最高限价</w:t>
            </w:r>
          </w:p>
        </w:tc>
        <w:tc>
          <w:tcPr>
            <w:tcW w:w="1086" w:type="pct"/>
            <w:vAlign w:val="center"/>
          </w:tcPr>
          <w:p w14:paraId="604F2024">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1" w:type="pct"/>
            <w:vAlign w:val="center"/>
          </w:tcPr>
          <w:p w14:paraId="64A1892E">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1771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8" w:type="pct"/>
            <w:vAlign w:val="center"/>
          </w:tcPr>
          <w:p w14:paraId="344611D8">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4"/>
                <w:szCs w:val="24"/>
              </w:rPr>
              <w:t>CT</w:t>
            </w:r>
          </w:p>
        </w:tc>
        <w:tc>
          <w:tcPr>
            <w:tcW w:w="466" w:type="pct"/>
            <w:vAlign w:val="center"/>
          </w:tcPr>
          <w:p w14:paraId="75DAB99F">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4"/>
                <w:szCs w:val="24"/>
              </w:rPr>
              <w:t>GE</w:t>
            </w:r>
          </w:p>
        </w:tc>
        <w:tc>
          <w:tcPr>
            <w:tcW w:w="1077" w:type="pct"/>
            <w:vAlign w:val="center"/>
          </w:tcPr>
          <w:p w14:paraId="066F30CC">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4"/>
                <w:szCs w:val="24"/>
              </w:rPr>
              <w:t>OptimaCT540</w:t>
            </w:r>
          </w:p>
        </w:tc>
        <w:tc>
          <w:tcPr>
            <w:tcW w:w="341" w:type="pct"/>
            <w:vAlign w:val="center"/>
          </w:tcPr>
          <w:p w14:paraId="5CE419DF">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b w:val="0"/>
                <w:bCs w:val="0"/>
                <w:sz w:val="24"/>
                <w:szCs w:val="24"/>
              </w:rPr>
              <w:t>1</w:t>
            </w:r>
          </w:p>
        </w:tc>
        <w:tc>
          <w:tcPr>
            <w:tcW w:w="1099" w:type="pct"/>
            <w:vAlign w:val="center"/>
          </w:tcPr>
          <w:p w14:paraId="45049F75">
            <w:pPr>
              <w:spacing w:after="0" w:line="220" w:lineRule="atLeast"/>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100000</w:t>
            </w:r>
          </w:p>
        </w:tc>
        <w:tc>
          <w:tcPr>
            <w:tcW w:w="1086" w:type="pct"/>
            <w:vAlign w:val="center"/>
          </w:tcPr>
          <w:p w14:paraId="1EB3AF1F">
            <w:pPr>
              <w:spacing w:after="0" w:line="220" w:lineRule="atLeast"/>
              <w:jc w:val="center"/>
              <w:rPr>
                <w:rFonts w:hint="eastAsia" w:ascii="微软雅黑" w:hAnsi="微软雅黑" w:eastAsia="微软雅黑" w:cs="微软雅黑"/>
                <w:sz w:val="28"/>
                <w:szCs w:val="28"/>
                <w:lang w:val="en-US" w:eastAsia="zh-CN"/>
              </w:rPr>
            </w:pPr>
          </w:p>
        </w:tc>
        <w:tc>
          <w:tcPr>
            <w:tcW w:w="341" w:type="pct"/>
            <w:vAlign w:val="center"/>
          </w:tcPr>
          <w:p w14:paraId="50BB75EE">
            <w:pPr>
              <w:spacing w:after="0" w:line="220" w:lineRule="atLeast"/>
              <w:jc w:val="center"/>
              <w:rPr>
                <w:rFonts w:hint="eastAsia" w:ascii="微软雅黑" w:hAnsi="微软雅黑" w:eastAsia="微软雅黑" w:cs="微软雅黑"/>
                <w:sz w:val="28"/>
                <w:szCs w:val="28"/>
                <w:lang w:val="en-US" w:eastAsia="zh-CN"/>
              </w:rPr>
            </w:pPr>
          </w:p>
        </w:tc>
      </w:tr>
      <w:tr w14:paraId="4F1D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2" w:type="pct"/>
            <w:gridSpan w:val="5"/>
            <w:vAlign w:val="center"/>
          </w:tcPr>
          <w:p w14:paraId="31B7AE01">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11B91988">
            <w:pPr>
              <w:spacing w:after="0" w:line="220" w:lineRule="atLeast"/>
              <w:jc w:val="center"/>
              <w:rPr>
                <w:rFonts w:hint="eastAsia" w:ascii="微软雅黑" w:hAnsi="微软雅黑" w:eastAsia="微软雅黑" w:cs="微软雅黑"/>
                <w:b w:val="0"/>
                <w:bCs w:val="0"/>
                <w:sz w:val="28"/>
                <w:szCs w:val="28"/>
                <w:lang w:eastAsia="zh-CN"/>
              </w:rPr>
            </w:pPr>
          </w:p>
        </w:tc>
        <w:tc>
          <w:tcPr>
            <w:tcW w:w="341" w:type="pct"/>
            <w:vAlign w:val="center"/>
          </w:tcPr>
          <w:p w14:paraId="7DA3A8DD">
            <w:pPr>
              <w:spacing w:after="0" w:line="220" w:lineRule="atLeast"/>
              <w:jc w:val="center"/>
              <w:rPr>
                <w:rFonts w:hint="eastAsia" w:ascii="微软雅黑" w:hAnsi="微软雅黑" w:eastAsia="微软雅黑" w:cs="微软雅黑"/>
                <w:b w:val="0"/>
                <w:bCs w:val="0"/>
                <w:sz w:val="28"/>
                <w:szCs w:val="28"/>
                <w:lang w:eastAsia="zh-CN"/>
              </w:rPr>
            </w:pPr>
          </w:p>
        </w:tc>
      </w:tr>
    </w:tbl>
    <w:p w14:paraId="1C2DB64F">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4"/>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37A59C54">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7B431791">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5C2741"/>
    <w:multiLevelType w:val="singleLevel"/>
    <w:tmpl w:val="B55C2741"/>
    <w:lvl w:ilvl="0" w:tentative="0">
      <w:start w:val="1"/>
      <w:numFmt w:val="decimal"/>
      <w:lvlText w:val="%1."/>
      <w:lvlJc w:val="left"/>
      <w:pPr>
        <w:tabs>
          <w:tab w:val="left" w:pos="312"/>
        </w:tabs>
      </w:pPr>
    </w:lvl>
  </w:abstractNum>
  <w:abstractNum w:abstractNumId="1">
    <w:nsid w:val="0CA9A3A1"/>
    <w:multiLevelType w:val="singleLevel"/>
    <w:tmpl w:val="0CA9A3A1"/>
    <w:lvl w:ilvl="0" w:tentative="0">
      <w:start w:val="2"/>
      <w:numFmt w:val="chineseCounting"/>
      <w:suff w:val="nothing"/>
      <w:lvlText w:val="%1、"/>
      <w:lvlJc w:val="left"/>
      <w:rPr>
        <w:rFonts w:hint="eastAsia"/>
      </w:rPr>
    </w:lvl>
  </w:abstractNum>
  <w:abstractNum w:abstractNumId="2">
    <w:nsid w:val="20C7C26F"/>
    <w:multiLevelType w:val="singleLevel"/>
    <w:tmpl w:val="20C7C26F"/>
    <w:lvl w:ilvl="0" w:tentative="0">
      <w:start w:val="1"/>
      <w:numFmt w:val="decimal"/>
      <w:lvlText w:val="(%1)"/>
      <w:lvlJc w:val="left"/>
      <w:pPr>
        <w:ind w:left="425" w:hanging="425"/>
      </w:pPr>
      <w:rPr>
        <w:rFonts w:hint="default"/>
      </w:rPr>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83855E2"/>
    <w:rsid w:val="109151D3"/>
    <w:rsid w:val="10E26AC0"/>
    <w:rsid w:val="127A7296"/>
    <w:rsid w:val="12A17E73"/>
    <w:rsid w:val="1DA81E22"/>
    <w:rsid w:val="1F640A9F"/>
    <w:rsid w:val="204E4C4A"/>
    <w:rsid w:val="20AE24A9"/>
    <w:rsid w:val="21C67BA1"/>
    <w:rsid w:val="23CA7FFF"/>
    <w:rsid w:val="24045AE0"/>
    <w:rsid w:val="285F540B"/>
    <w:rsid w:val="2BB75A33"/>
    <w:rsid w:val="2CAA14D5"/>
    <w:rsid w:val="32433C69"/>
    <w:rsid w:val="347445FE"/>
    <w:rsid w:val="3A90550F"/>
    <w:rsid w:val="3C9A7D47"/>
    <w:rsid w:val="3DA97B7A"/>
    <w:rsid w:val="43B15138"/>
    <w:rsid w:val="46E46CF4"/>
    <w:rsid w:val="52391786"/>
    <w:rsid w:val="52BC6534"/>
    <w:rsid w:val="5A703793"/>
    <w:rsid w:val="5C7A396F"/>
    <w:rsid w:val="5FA03CAB"/>
    <w:rsid w:val="62D7176F"/>
    <w:rsid w:val="62DC6FF8"/>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4423</Words>
  <Characters>4717</Characters>
  <Lines>56</Lines>
  <Paragraphs>15</Paragraphs>
  <TotalTime>2</TotalTime>
  <ScaleCrop>false</ScaleCrop>
  <LinksUpToDate>false</LinksUpToDate>
  <CharactersWithSpaces>5205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2024-11-14T02:41:10Z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E1783DCF44D84BEC9F3252117D600A52_13</vt:lpwstr>
  </property>
</Properties>
</file>