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涡阳县人民医院中央空调母排维修</w:t>
      </w:r>
      <w:r>
        <w:rPr>
          <w:rFonts w:hint="eastAsia" w:ascii="黑体" w:hAnsi="华文中宋" w:eastAsia="黑体" w:cs="华文中宋"/>
          <w:color w:val="000000"/>
          <w:sz w:val="48"/>
          <w:szCs w:val="48"/>
          <w:lang w:val="zh-CN"/>
        </w:rPr>
        <w:t>工程</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52</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年十</w:t>
      </w:r>
      <w:r>
        <w:rPr>
          <w:rFonts w:hint="eastAsia" w:ascii="宋体" w:hAnsi="宋体" w:cs="宋体"/>
          <w:b/>
          <w:color w:val="000000"/>
          <w:sz w:val="30"/>
          <w:szCs w:val="30"/>
          <w:lang w:val="en-US" w:eastAsia="zh-CN"/>
        </w:rPr>
        <w:t>二</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涡阳县人民医院中央空调母排维修工程</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涡阳县人民医院中央空调母排维修工程</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GYZC-2025-052号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3.4万元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3.4万元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FB3EA18">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改扩建一期中央空调母排出现故障需要维修。</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服务</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交货期十五个工作日，拆除返厂维修，修好后安装调试。</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具有</w:t>
      </w:r>
      <w:r>
        <w:rPr>
          <w:rFonts w:hint="eastAsia" w:ascii="宋体" w:hAnsi="宋体" w:eastAsia="宋体" w:cs="宋体"/>
          <w:sz w:val="24"/>
          <w:szCs w:val="24"/>
          <w:lang w:val="en-US" w:eastAsia="zh-CN"/>
        </w:rPr>
        <w:t>电力维修资质</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5</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lang w:val="en-US" w:eastAsia="zh-CN"/>
        </w:rPr>
        <w:t>6</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总务部相老师：138 5677 8996</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bookmarkEnd w:id="0"/>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涡阳县人民医院中央空调母排维修工程</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总务部相老师：13856778996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default" w:eastAsia="宋体"/>
          <w:lang w:val="en-US" w:eastAsia="zh-CN"/>
        </w:rPr>
      </w:pPr>
      <w:r>
        <w:rPr>
          <w:rFonts w:hint="eastAsia" w:ascii="宋体" w:hAnsi="宋体" w:eastAsia="宋体" w:cs="等线"/>
          <w:sz w:val="24"/>
          <w:szCs w:val="32"/>
        </w:rPr>
        <w:t xml:space="preserve">  涡阳县人民医院</w:t>
      </w:r>
      <w:r>
        <w:rPr>
          <w:rFonts w:hint="eastAsia" w:ascii="宋体" w:hAnsi="宋体" w:eastAsia="宋体" w:cs="等线"/>
          <w:sz w:val="24"/>
          <w:szCs w:val="32"/>
          <w:lang w:val="en-US" w:eastAsia="zh-CN"/>
        </w:rPr>
        <w:t>改扩建一期中央空调母排故障。</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二、维修</w:t>
      </w:r>
      <w:r>
        <w:rPr>
          <w:rFonts w:hint="eastAsia" w:ascii="宋体" w:hAnsi="宋体" w:eastAsia="宋体" w:cs="等线"/>
          <w:b/>
          <w:bCs/>
          <w:szCs w:val="32"/>
          <w:lang w:val="en-US" w:eastAsia="zh-CN"/>
        </w:rPr>
        <w:t>设备清单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4150"/>
        <w:gridCol w:w="3937"/>
      </w:tblGrid>
      <w:tr w14:paraId="5E6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25ABC1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4150" w:type="dxa"/>
          </w:tcPr>
          <w:p w14:paraId="1FAFB2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项目名称及数量</w:t>
            </w:r>
          </w:p>
        </w:tc>
        <w:tc>
          <w:tcPr>
            <w:tcW w:w="3937" w:type="dxa"/>
          </w:tcPr>
          <w:p w14:paraId="5CF2B7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技术参数要求</w:t>
            </w:r>
          </w:p>
        </w:tc>
      </w:tr>
      <w:tr w14:paraId="4431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0AD9B8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150" w:type="dxa"/>
            <w:vAlign w:val="top"/>
          </w:tcPr>
          <w:p w14:paraId="611B3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封闭式母线槽铜排维修1项</w:t>
            </w:r>
          </w:p>
        </w:tc>
        <w:tc>
          <w:tcPr>
            <w:tcW w:w="3937" w:type="dxa"/>
            <w:vMerge w:val="restart"/>
          </w:tcPr>
          <w:p w14:paraId="09F599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封闭式母线槽型号Jmx规格1600A/5P，防护1P40，频率50-60HS。</w:t>
            </w:r>
          </w:p>
        </w:tc>
      </w:tr>
      <w:tr w14:paraId="27D9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301A2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150" w:type="dxa"/>
            <w:vAlign w:val="top"/>
          </w:tcPr>
          <w:p w14:paraId="15063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封闭式母线槽内部绝缘件更换1顶</w:t>
            </w:r>
          </w:p>
        </w:tc>
        <w:tc>
          <w:tcPr>
            <w:tcW w:w="3937" w:type="dxa"/>
            <w:vMerge w:val="continue"/>
          </w:tcPr>
          <w:p w14:paraId="1170B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14:paraId="73C7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AE30B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150" w:type="dxa"/>
            <w:vAlign w:val="top"/>
          </w:tcPr>
          <w:p w14:paraId="11A192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封闭式母线槽外壳及配件1项</w:t>
            </w:r>
          </w:p>
        </w:tc>
        <w:tc>
          <w:tcPr>
            <w:tcW w:w="3937" w:type="dxa"/>
            <w:vMerge w:val="continue"/>
          </w:tcPr>
          <w:p w14:paraId="1B7789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14:paraId="325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tcPr>
          <w:p w14:paraId="14373B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150" w:type="dxa"/>
            <w:vAlign w:val="top"/>
          </w:tcPr>
          <w:p w14:paraId="050F46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高压柜微机综合保护装置1套</w:t>
            </w:r>
          </w:p>
        </w:tc>
        <w:tc>
          <w:tcPr>
            <w:tcW w:w="3937" w:type="dxa"/>
            <w:vMerge w:val="continue"/>
          </w:tcPr>
          <w:p w14:paraId="70A0E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三、售后服务要求  </w:t>
      </w:r>
    </w:p>
    <w:p w14:paraId="3A1F8AB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质保期内免费维修或更换零件。</w:t>
      </w:r>
    </w:p>
    <w:p w14:paraId="79DE4E8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四、</w:t>
      </w:r>
      <w:r>
        <w:rPr>
          <w:rFonts w:hint="eastAsia" w:ascii="宋体" w:hAnsi="宋体" w:eastAsia="宋体" w:cs="等线"/>
          <w:b/>
          <w:bCs/>
          <w:szCs w:val="32"/>
          <w:lang w:val="en-US" w:eastAsia="zh-CN"/>
        </w:rPr>
        <w:t>项目质保期</w:t>
      </w:r>
    </w:p>
    <w:p w14:paraId="41089B0C">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对所维修的所有配件位置质保2年。</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五、验收标准</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按国家相关标准及招标文件要求进行验收，对所返厂配件及更换的部件需提供出厂检验报告、合格证等。</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1.控制价（最高限价）：3.4万元。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24C49CE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olor w:val="000000"/>
          <w:sz w:val="24"/>
        </w:rPr>
      </w:pPr>
      <w:r>
        <w:rPr>
          <w:rFonts w:hint="eastAsia" w:ascii="宋体" w:hAnsi="宋体" w:eastAsia="宋体"/>
          <w:color w:val="000000"/>
          <w:sz w:val="24"/>
        </w:rPr>
        <w:t>安装调试完毕，验收合格</w:t>
      </w:r>
      <w:r>
        <w:rPr>
          <w:rFonts w:hint="eastAsia" w:ascii="宋体" w:hAnsi="宋体" w:eastAsia="宋体"/>
          <w:color w:val="000000"/>
          <w:sz w:val="24"/>
          <w:lang w:val="en-US" w:eastAsia="zh-CN"/>
        </w:rPr>
        <w:t>后</w:t>
      </w:r>
      <w:r>
        <w:rPr>
          <w:rFonts w:hint="eastAsia" w:ascii="宋体" w:hAnsi="宋体" w:eastAsia="宋体"/>
          <w:color w:val="000000"/>
          <w:sz w:val="24"/>
        </w:rPr>
        <w:t>一次性付清。</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涡阳县人民医院中央空调母排维修工程</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涡阳县人民医院中央空调母排维修工程</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3B15138"/>
    <w:rsid w:val="43C4573C"/>
    <w:rsid w:val="43D52EFA"/>
    <w:rsid w:val="46E46CF4"/>
    <w:rsid w:val="499F2A6F"/>
    <w:rsid w:val="52391786"/>
    <w:rsid w:val="52BC6534"/>
    <w:rsid w:val="5A703793"/>
    <w:rsid w:val="5C7A396F"/>
    <w:rsid w:val="5FA03CAB"/>
    <w:rsid w:val="607640BD"/>
    <w:rsid w:val="62D7176F"/>
    <w:rsid w:val="62DC6FF8"/>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4450</Words>
  <Characters>4618</Characters>
  <Lines>56</Lines>
  <Paragraphs>15</Paragraphs>
  <TotalTime>1</TotalTime>
  <ScaleCrop>false</ScaleCrop>
  <LinksUpToDate>false</LinksUpToDate>
  <CharactersWithSpaces>5280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2025-12-31T02:45:01Z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1E6FA43B9A11484B883F015AA2A22915_13</vt:lpwstr>
  </property>
  <property fmtid="{D5CDD505-2E9C-101B-9397-08002B2CF9AE}" pid="4" name="KSOTemplateDocerSaveRecord">
    <vt:lpwstr>eyJoZGlkIjoiYTRiZTg4MTczOGZmMWQ3ZTMxMzkyMjgzMTU2M2QxMWIiLCJ1c2VySWQiOiI0MDc2NjA5NTMifQ==</vt:lpwstr>
  </property>
</Properties>
</file>